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C12F" w14:textId="77777777" w:rsidR="003C1C61" w:rsidRDefault="003C1C61">
      <w:pPr>
        <w:pStyle w:val="Standard"/>
        <w:ind w:right="-59"/>
        <w:rPr>
          <w:rFonts w:ascii="Arial" w:hAnsi="Arial"/>
          <w:color w:val="000000"/>
          <w:sz w:val="22"/>
          <w:szCs w:val="22"/>
        </w:rPr>
      </w:pPr>
    </w:p>
    <w:p w14:paraId="61202BCC" w14:textId="77777777" w:rsidR="003C1C61" w:rsidRDefault="00000000">
      <w:pPr>
        <w:pStyle w:val="Standard"/>
        <w:tabs>
          <w:tab w:val="left" w:pos="9075"/>
        </w:tabs>
        <w:spacing w:line="360" w:lineRule="auto"/>
        <w:ind w:left="3545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</w:t>
      </w:r>
      <w:r>
        <w:rPr>
          <w:rFonts w:ascii="Arial" w:hAnsi="Arial"/>
          <w:color w:val="000000"/>
          <w:sz w:val="22"/>
          <w:szCs w:val="22"/>
        </w:rPr>
        <w:tab/>
        <w:t xml:space="preserve">Szczecin, dnia  28.05.2024r. </w:t>
      </w:r>
    </w:p>
    <w:p w14:paraId="2A3D178A" w14:textId="77777777" w:rsidR="003C1C61" w:rsidRDefault="00000000">
      <w:pPr>
        <w:pStyle w:val="Standard"/>
        <w:tabs>
          <w:tab w:val="left" w:pos="9075"/>
        </w:tabs>
        <w:spacing w:line="360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………………………………………..</w:t>
      </w:r>
    </w:p>
    <w:p w14:paraId="04BCC83A" w14:textId="77777777" w:rsidR="003C1C61" w:rsidRDefault="00000000">
      <w:pPr>
        <w:pStyle w:val="Standard"/>
        <w:tabs>
          <w:tab w:val="left" w:pos="9075"/>
        </w:tabs>
        <w:spacing w:line="360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(pieczęć adresowa Zamawiającego)</w:t>
      </w:r>
    </w:p>
    <w:p w14:paraId="595A0A4C" w14:textId="77777777" w:rsidR="003C1C61" w:rsidRDefault="003C1C61">
      <w:pPr>
        <w:pStyle w:val="Standard"/>
        <w:tabs>
          <w:tab w:val="left" w:pos="9075"/>
        </w:tabs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E49EC69" w14:textId="77777777" w:rsidR="003C1C61" w:rsidRDefault="003C1C61">
      <w:pPr>
        <w:pStyle w:val="Standard"/>
        <w:tabs>
          <w:tab w:val="left" w:pos="9075"/>
        </w:tabs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24FF5A14" w14:textId="77777777" w:rsidR="003C1C61" w:rsidRDefault="003C1C61">
      <w:pPr>
        <w:pStyle w:val="Standard"/>
        <w:tabs>
          <w:tab w:val="left" w:pos="9075"/>
        </w:tabs>
        <w:spacing w:line="360" w:lineRule="auto"/>
        <w:rPr>
          <w:rFonts w:ascii="Arial" w:hAnsi="Arial"/>
          <w:color w:val="000000"/>
          <w:sz w:val="16"/>
          <w:szCs w:val="16"/>
        </w:rPr>
      </w:pPr>
    </w:p>
    <w:p w14:paraId="732F7453" w14:textId="77777777" w:rsidR="003C1C61" w:rsidRDefault="003C1C61">
      <w:pPr>
        <w:pStyle w:val="Standard"/>
        <w:tabs>
          <w:tab w:val="left" w:pos="9075"/>
        </w:tabs>
        <w:spacing w:line="360" w:lineRule="auto"/>
        <w:jc w:val="center"/>
        <w:rPr>
          <w:rFonts w:ascii="Arial" w:hAnsi="Arial"/>
          <w:color w:val="000000"/>
          <w:sz w:val="16"/>
          <w:szCs w:val="16"/>
        </w:rPr>
      </w:pPr>
    </w:p>
    <w:p w14:paraId="7E8E83CB" w14:textId="77777777" w:rsidR="003C1C61" w:rsidRDefault="003C1C61">
      <w:pPr>
        <w:pStyle w:val="Standard"/>
        <w:tabs>
          <w:tab w:val="left" w:pos="9075"/>
        </w:tabs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</w:p>
    <w:p w14:paraId="3C62F576" w14:textId="77777777" w:rsidR="003C1C61" w:rsidRDefault="00000000">
      <w:pPr>
        <w:pStyle w:val="Standard"/>
        <w:tabs>
          <w:tab w:val="left" w:pos="9075"/>
        </w:tabs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ZAPYTANIE OFERTOWE</w:t>
      </w:r>
    </w:p>
    <w:p w14:paraId="3B6F8D4E" w14:textId="77777777" w:rsidR="003C1C61" w:rsidRDefault="003C1C61">
      <w:pPr>
        <w:pStyle w:val="Standard"/>
        <w:tabs>
          <w:tab w:val="left" w:pos="907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418CB038" w14:textId="77777777" w:rsidR="003C1C61" w:rsidRDefault="00000000">
      <w:pPr>
        <w:pStyle w:val="Standard"/>
        <w:tabs>
          <w:tab w:val="left" w:pos="9075"/>
        </w:tabs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Zwracam się z Zapytaniem ofertowym o przedstawieni oferty cenowej  na:</w:t>
      </w:r>
    </w:p>
    <w:p w14:paraId="4D5127BD" w14:textId="77777777" w:rsidR="003C1C61" w:rsidRDefault="00000000">
      <w:pPr>
        <w:pStyle w:val="Standard"/>
        <w:tabs>
          <w:tab w:val="left" w:pos="572"/>
          <w:tab w:val="left" w:pos="639"/>
        </w:tabs>
        <w:spacing w:line="360" w:lineRule="auto"/>
        <w:ind w:left="288" w:hanging="275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„ Świadczenie usług w zakresie dezynsekcji, dezynfekcji w pojazdach służbowych należących do  Komendy Wojewódzkiej Policji w Szczecinie „</w:t>
      </w:r>
    </w:p>
    <w:p w14:paraId="3D6E5DDE" w14:textId="77777777" w:rsidR="003C1C61" w:rsidRDefault="003C1C61">
      <w:pPr>
        <w:pStyle w:val="Standard"/>
        <w:tabs>
          <w:tab w:val="left" w:pos="907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4E13F02E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6DF1E914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I. Dane oraz adres Zamawiającego:</w:t>
      </w:r>
    </w:p>
    <w:p w14:paraId="74879255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005C0A4" w14:textId="77777777" w:rsidR="003C1C61" w:rsidRDefault="00000000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Zamawiający (nazwa i adres):</w:t>
      </w:r>
    </w:p>
    <w:p w14:paraId="47BC0D7F" w14:textId="77777777" w:rsidR="003C1C61" w:rsidRDefault="0000000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Komenda Wojewódzka Policji w Szczecinie, ul. Małopolska 47, 70-515 Szczecin </w:t>
      </w:r>
      <w:r>
        <w:rPr>
          <w:rFonts w:ascii="Arial" w:hAnsi="Arial"/>
          <w:sz w:val="22"/>
          <w:szCs w:val="22"/>
        </w:rPr>
        <w:tab/>
      </w:r>
    </w:p>
    <w:p w14:paraId="145EAAA4" w14:textId="77777777" w:rsidR="003C1C61" w:rsidRDefault="0000000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8510309692, REGON 810903040</w:t>
      </w:r>
    </w:p>
    <w:p w14:paraId="0EC4FF77" w14:textId="77777777" w:rsidR="003C1C61" w:rsidRDefault="0000000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do kontaktu:</w:t>
      </w:r>
    </w:p>
    <w:p w14:paraId="36894050" w14:textId="77777777" w:rsidR="003C1C61" w:rsidRDefault="0000000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Bożena Popiel tel. 47-78-16-126 email: bozena.popiel@sc.policja.gov.pl</w:t>
      </w:r>
    </w:p>
    <w:p w14:paraId="4A750CDC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077B3EEC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II. Podstawa prawna udzielenia zamówienia :</w:t>
      </w:r>
    </w:p>
    <w:p w14:paraId="1E29A5E6" w14:textId="77777777" w:rsidR="003C1C61" w:rsidRDefault="003C1C61">
      <w:pPr>
        <w:pStyle w:val="Standard"/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ECE2AF1" w14:textId="77777777" w:rsidR="003C1C61" w:rsidRDefault="00000000">
      <w:pPr>
        <w:spacing w:line="276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Postępowanie prowadzone jest </w:t>
      </w:r>
      <w:r>
        <w:rPr>
          <w:rFonts w:ascii="Arial" w:hAnsi="Arial"/>
          <w:sz w:val="22"/>
          <w:szCs w:val="22"/>
        </w:rPr>
        <w:t>z wyłączeniem stosowania przepisów Ustawy z dnia 11 września 2019 r. Prawo zamówień publicznych (Dz. U. z 2023 r., poz. 1605) z uwagi na fakt, iż wartość zamówienia netto nie przekracza kwoty wskazanej w art. 2 ust. 1 pkt. 1 ww. Ustawy.</w:t>
      </w:r>
    </w:p>
    <w:p w14:paraId="065236D9" w14:textId="77777777" w:rsidR="003C1C61" w:rsidRDefault="003C1C61">
      <w:pPr>
        <w:pStyle w:val="Standard"/>
        <w:tabs>
          <w:tab w:val="left" w:pos="284"/>
        </w:tabs>
        <w:jc w:val="center"/>
        <w:rPr>
          <w:rFonts w:ascii="Arial" w:hAnsi="Arial"/>
          <w:b/>
          <w:sz w:val="22"/>
          <w:szCs w:val="22"/>
        </w:rPr>
      </w:pPr>
    </w:p>
    <w:p w14:paraId="1B0EC766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04601C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III. Opis przedmiotu zamówienia :</w:t>
      </w:r>
    </w:p>
    <w:p w14:paraId="3FE7D3A9" w14:textId="77777777" w:rsidR="003C1C61" w:rsidRDefault="00000000">
      <w:pPr>
        <w:pStyle w:val="Standard"/>
        <w:tabs>
          <w:tab w:val="left" w:pos="572"/>
          <w:tab w:val="left" w:pos="639"/>
        </w:tabs>
        <w:spacing w:line="360" w:lineRule="auto"/>
        <w:ind w:left="13"/>
        <w:jc w:val="both"/>
      </w:pPr>
      <w:r>
        <w:rPr>
          <w:rFonts w:ascii="Arial" w:hAnsi="Arial" w:cs="Times New Roman"/>
          <w:sz w:val="22"/>
          <w:szCs w:val="22"/>
        </w:rPr>
        <w:t xml:space="preserve">Zamówienie zostało podzielone na dwie części: </w:t>
      </w:r>
    </w:p>
    <w:p w14:paraId="3BAFCACB" w14:textId="77777777" w:rsidR="003C1C61" w:rsidRDefault="00000000">
      <w:pPr>
        <w:pStyle w:val="Standard"/>
        <w:tabs>
          <w:tab w:val="left" w:pos="634"/>
          <w:tab w:val="left" w:pos="701"/>
        </w:tabs>
        <w:spacing w:line="360" w:lineRule="auto"/>
        <w:jc w:val="both"/>
      </w:pPr>
      <w:bookmarkStart w:id="0" w:name="_Hlk163478338"/>
      <w:bookmarkStart w:id="1" w:name="_Hlk163479683"/>
      <w:r>
        <w:rPr>
          <w:rFonts w:ascii="Arial" w:hAnsi="Arial"/>
        </w:rPr>
        <w:t xml:space="preserve">Część I - Świadczenie usług </w:t>
      </w:r>
      <w:bookmarkEnd w:id="0"/>
      <w:r>
        <w:rPr>
          <w:rFonts w:ascii="Arial" w:hAnsi="Arial"/>
        </w:rPr>
        <w:t xml:space="preserve">na terenie </w:t>
      </w:r>
      <w:r>
        <w:rPr>
          <w:rFonts w:ascii="Arial" w:eastAsia="Times New Roman" w:hAnsi="Arial"/>
        </w:rPr>
        <w:t xml:space="preserve">na terenie miasta  i gminy Koszalin oraz </w:t>
      </w:r>
      <w:r>
        <w:rPr>
          <w:rFonts w:ascii="Arial" w:eastAsia="Times New Roman" w:hAnsi="Arial"/>
          <w:b/>
          <w:bCs/>
        </w:rPr>
        <w:t>powiatów koszalińskiego, sławieńskiego, białogardzkiego, kołobrzeskiego, szczecineckiego, świdwińskiego, drawskiego i łobeskiego</w:t>
      </w:r>
    </w:p>
    <w:bookmarkEnd w:id="1"/>
    <w:p w14:paraId="6203A3C3" w14:textId="77777777" w:rsidR="003C1C61" w:rsidRDefault="00000000">
      <w:pPr>
        <w:pStyle w:val="Standard"/>
        <w:tabs>
          <w:tab w:val="left" w:pos="572"/>
          <w:tab w:val="left" w:pos="639"/>
        </w:tabs>
        <w:spacing w:line="360" w:lineRule="auto"/>
        <w:jc w:val="both"/>
      </w:pPr>
      <w:r>
        <w:rPr>
          <w:rFonts w:ascii="Arial" w:hAnsi="Arial"/>
        </w:rPr>
        <w:t xml:space="preserve">Część II - Świadczenie usług </w:t>
      </w:r>
      <w:r>
        <w:rPr>
          <w:rFonts w:ascii="Arial" w:eastAsia="Times New Roman" w:hAnsi="Arial"/>
        </w:rPr>
        <w:t xml:space="preserve">na terenie miasta i gminy Szczecin i </w:t>
      </w:r>
      <w:r>
        <w:rPr>
          <w:rFonts w:ascii="Arial" w:eastAsia="Times New Roman" w:hAnsi="Arial"/>
          <w:b/>
          <w:bCs/>
        </w:rPr>
        <w:t>Świnoujście</w:t>
      </w:r>
      <w:r>
        <w:rPr>
          <w:rFonts w:ascii="Arial" w:eastAsia="Times New Roman" w:hAnsi="Arial"/>
        </w:rPr>
        <w:t xml:space="preserve"> oraz </w:t>
      </w:r>
      <w:r>
        <w:rPr>
          <w:rFonts w:ascii="Arial" w:eastAsia="Times New Roman" w:hAnsi="Arial"/>
          <w:b/>
          <w:bCs/>
        </w:rPr>
        <w:t xml:space="preserve">powiatów: polickiego, gryfińskiego, stargardzkiego, goleniowskiego, </w:t>
      </w:r>
      <w:r>
        <w:rPr>
          <w:rFonts w:ascii="Arial" w:eastAsia="Times New Roman" w:hAnsi="Arial"/>
          <w:b/>
          <w:bCs/>
        </w:rPr>
        <w:lastRenderedPageBreak/>
        <w:t>pyrzyckiego, choszczeńskiego, myśliborskiego,  kamieńskiego, gryfickiego i  wałeckiego</w:t>
      </w:r>
    </w:p>
    <w:p w14:paraId="40AE5DC3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eastAsia="Times New Roman" w:hAnsi="Arial"/>
          <w:b/>
          <w:bCs/>
        </w:rPr>
        <w:t>Wykonawca może złożyć ofertę na jedną część lub na dwie części.</w:t>
      </w:r>
    </w:p>
    <w:p w14:paraId="7C4FC738" w14:textId="77777777" w:rsidR="003C1C61" w:rsidRDefault="00000000">
      <w:pPr>
        <w:pStyle w:val="Standard"/>
        <w:numPr>
          <w:ilvl w:val="0"/>
          <w:numId w:val="11"/>
        </w:numPr>
        <w:tabs>
          <w:tab w:val="left" w:pos="572"/>
          <w:tab w:val="left" w:pos="639"/>
        </w:tabs>
        <w:spacing w:line="276" w:lineRule="auto"/>
        <w:ind w:left="288" w:hanging="275"/>
        <w:jc w:val="both"/>
      </w:pPr>
      <w:r>
        <w:rPr>
          <w:rFonts w:ascii="Arial" w:hAnsi="Arial"/>
          <w:sz w:val="22"/>
          <w:szCs w:val="22"/>
        </w:rPr>
        <w:t xml:space="preserve">W zakres przedmiotu zamówienia wchodzi </w:t>
      </w:r>
      <w:r>
        <w:rPr>
          <w:rFonts w:ascii="Arial" w:eastAsia="Times New Roman" w:hAnsi="Arial"/>
          <w:bCs/>
          <w:sz w:val="22"/>
          <w:szCs w:val="22"/>
        </w:rPr>
        <w:t>dezynfekcja</w:t>
      </w:r>
      <w:r>
        <w:rPr>
          <w:rFonts w:ascii="Arial" w:hAnsi="Arial"/>
          <w:sz w:val="22"/>
          <w:szCs w:val="22"/>
        </w:rPr>
        <w:t xml:space="preserve"> m.in. odkażanie, niszczenie mikroorganizmów chorobotwórczych tj. bakterie, grzyby, wirusy (np. HIV, HCV, HBV, COVID-19,  świerzb, gruźlica ), usuwanie  wydzielin i wydalin, (</w:t>
      </w:r>
      <w:proofErr w:type="spellStart"/>
      <w:r>
        <w:rPr>
          <w:rFonts w:ascii="Arial" w:eastAsia="Lucida Sans Unicode" w:hAnsi="Arial"/>
          <w:sz w:val="22"/>
          <w:szCs w:val="22"/>
        </w:rPr>
        <w:t>np</w:t>
      </w:r>
      <w:proofErr w:type="spellEnd"/>
      <w:r>
        <w:rPr>
          <w:rFonts w:ascii="Arial" w:hAnsi="Arial"/>
          <w:sz w:val="22"/>
          <w:szCs w:val="22"/>
        </w:rPr>
        <w:t xml:space="preserve"> krew, płyny ustrojowe kał, mocz itp.) z wyłączeniem prania tapicerki  oraz dezynsekcja m.in. tępienie szkodliwych owadów (zwłaszcza pasożytniczych jak: pchły, wszy, pluskwy, karaluchy - ich jaj i larw) w pojazdach należących do KWP w Szczecinie przy wykorzystaniu odpowiednich środków chemicznych i materiałów względem zgłoszonego zagrożenia.</w:t>
      </w:r>
    </w:p>
    <w:p w14:paraId="1B9AB731" w14:textId="77777777" w:rsidR="003C1C61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spacing w:line="276" w:lineRule="auto"/>
        <w:ind w:left="288" w:hanging="275"/>
        <w:jc w:val="both"/>
      </w:pPr>
      <w:r>
        <w:rPr>
          <w:rStyle w:val="StrongEmphasis"/>
          <w:rFonts w:ascii="Arial" w:eastAsia="SimSun" w:hAnsi="Arial"/>
          <w:b w:val="0"/>
          <w:bCs w:val="0"/>
          <w:sz w:val="22"/>
          <w:szCs w:val="22"/>
        </w:rPr>
        <w:t xml:space="preserve">Przedmiotowe usługi realizowane będą w miarę potrzeb na podstawie zleceń przekazywanych Wykonawcy pocztą elektroniczna lub zgłoszeń telefonicznych potwierdzanych zleceniem przekazywanym na </w:t>
      </w:r>
      <w:proofErr w:type="spellStart"/>
      <w:r>
        <w:rPr>
          <w:rStyle w:val="StrongEmphasis"/>
          <w:rFonts w:ascii="Arial" w:eastAsia="SimSun" w:hAnsi="Arial"/>
          <w:b w:val="0"/>
          <w:bCs w:val="0"/>
          <w:sz w:val="22"/>
          <w:szCs w:val="22"/>
        </w:rPr>
        <w:t>ww</w:t>
      </w:r>
      <w:proofErr w:type="spellEnd"/>
      <w:r>
        <w:rPr>
          <w:rStyle w:val="StrongEmphasis"/>
          <w:rFonts w:ascii="Arial" w:eastAsia="SimSun" w:hAnsi="Arial"/>
          <w:b w:val="0"/>
          <w:bCs w:val="0"/>
          <w:sz w:val="22"/>
          <w:szCs w:val="22"/>
        </w:rPr>
        <w:t xml:space="preserve"> adres email. </w:t>
      </w:r>
    </w:p>
    <w:p w14:paraId="1972926B" w14:textId="77777777" w:rsidR="003C1C61" w:rsidRDefault="00000000">
      <w:pPr>
        <w:pStyle w:val="Standard"/>
        <w:numPr>
          <w:ilvl w:val="0"/>
          <w:numId w:val="1"/>
        </w:numPr>
        <w:tabs>
          <w:tab w:val="left" w:pos="568"/>
          <w:tab w:val="left" w:pos="639"/>
        </w:tabs>
        <w:spacing w:line="276" w:lineRule="auto"/>
        <w:ind w:left="288" w:hanging="275"/>
        <w:jc w:val="both"/>
      </w:pPr>
      <w:r>
        <w:rPr>
          <w:rStyle w:val="StrongEmphasis"/>
          <w:rFonts w:ascii="Arial" w:eastAsia="SimSun" w:hAnsi="Arial"/>
          <w:b w:val="0"/>
          <w:bCs w:val="0"/>
          <w:sz w:val="22"/>
          <w:szCs w:val="22"/>
        </w:rPr>
        <w:t>Usługi zlecane będą całodobowo, przez wszystkie dni kalendarzowe w okresie trwania umowy .</w:t>
      </w:r>
    </w:p>
    <w:p w14:paraId="5B67CE83" w14:textId="77777777" w:rsidR="003C1C61" w:rsidRDefault="00000000">
      <w:pPr>
        <w:pStyle w:val="Standard"/>
        <w:numPr>
          <w:ilvl w:val="0"/>
          <w:numId w:val="1"/>
        </w:numPr>
        <w:tabs>
          <w:tab w:val="left" w:pos="568"/>
          <w:tab w:val="left" w:pos="639"/>
        </w:tabs>
        <w:spacing w:line="276" w:lineRule="auto"/>
        <w:ind w:left="288" w:hanging="275"/>
        <w:jc w:val="both"/>
      </w:pPr>
      <w:r>
        <w:rPr>
          <w:rFonts w:ascii="Arial" w:hAnsi="Arial"/>
          <w:sz w:val="22"/>
          <w:szCs w:val="22"/>
        </w:rPr>
        <w:t>Zamawiający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zleca,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Wykonawca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zobowiązuje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się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wykonać</w:t>
      </w:r>
      <w:r>
        <w:rPr>
          <w:rFonts w:ascii="Arial" w:eastAsia="Times New Roman" w:hAnsi="Arial"/>
          <w:sz w:val="22"/>
          <w:szCs w:val="22"/>
        </w:rPr>
        <w:t xml:space="preserve"> usługę w miejscu wskazanym przez Zamawiającego w ciągu </w:t>
      </w:r>
      <w:r>
        <w:rPr>
          <w:rFonts w:ascii="Arial" w:eastAsia="Times New Roman" w:hAnsi="Arial"/>
          <w:b/>
          <w:sz w:val="22"/>
          <w:szCs w:val="22"/>
        </w:rPr>
        <w:t xml:space="preserve">24 godziny od złożenia zlecenia przez Zamawiającego. </w:t>
      </w:r>
      <w:r>
        <w:rPr>
          <w:rFonts w:ascii="Arial" w:eastAsia="Times New Roman" w:hAnsi="Arial"/>
          <w:sz w:val="22"/>
          <w:szCs w:val="22"/>
        </w:rPr>
        <w:t>Wykonawca zobowiązany jest do wykonania usługi również w święta i dni ustawowo wolne od pracy.</w:t>
      </w:r>
    </w:p>
    <w:p w14:paraId="386A67E8" w14:textId="77777777" w:rsidR="003C1C61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spacing w:line="276" w:lineRule="auto"/>
        <w:ind w:left="288" w:hanging="275"/>
        <w:jc w:val="both"/>
      </w:pPr>
      <w:r>
        <w:rPr>
          <w:rFonts w:ascii="Arial" w:hAnsi="Arial"/>
          <w:sz w:val="22"/>
          <w:szCs w:val="22"/>
        </w:rPr>
        <w:t>Wszelkie pozostałości po środkach chemicznych i opakowaniach użytych do wykonania przedmiotu zamówienia Wykonawca usunie w ramach wykonania usługi według obowiązujących przepisów o ochronie środowiska.</w:t>
      </w:r>
    </w:p>
    <w:p w14:paraId="652113D5" w14:textId="77777777" w:rsidR="003C1C61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spacing w:line="276" w:lineRule="auto"/>
        <w:ind w:left="288" w:hanging="275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Usługi objęte niniejszą umową wykonywane będą zgodnie z wymogami państwowego Zakładu Higieny, Ministerstwa Zdrowia, Ministerstwa Rolnictwa i Rozwoju Wsi, przy użyciu preparatów chemicznych posiadających atesty i dopuszczenia do ich stosowania na terenie naszego kraju odpowiednimi w ramach określonego zagrożenia. </w:t>
      </w:r>
    </w:p>
    <w:p w14:paraId="4102C971" w14:textId="77777777" w:rsidR="003C1C61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spacing w:line="276" w:lineRule="auto"/>
        <w:ind w:left="288" w:hanging="275"/>
        <w:jc w:val="both"/>
      </w:pPr>
      <w:r>
        <w:rPr>
          <w:rFonts w:ascii="Arial" w:eastAsia="Times New Roman" w:hAnsi="Arial"/>
          <w:sz w:val="22"/>
          <w:szCs w:val="22"/>
        </w:rPr>
        <w:t xml:space="preserve">Wykonywanie usług może być prowadzone tylko przez Wykonawcę posiadającego właściwe </w:t>
      </w:r>
      <w:r>
        <w:rPr>
          <w:rFonts w:ascii="Arial" w:hAnsi="Arial"/>
          <w:sz w:val="22"/>
          <w:szCs w:val="22"/>
        </w:rPr>
        <w:t xml:space="preserve">kwalifikacje oraz zezwolenia do wykonywania przedmiotowych usług, zaopatrzonego w odpowiednie wyposażenie oraz sprzęt i pod kierownictwem personelu przeszkolonego w zakresie wykonywania przedmiotowych usług oraz zgodnie z przepisami BHP i p.poż. </w:t>
      </w:r>
    </w:p>
    <w:p w14:paraId="22F6BF95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6F206E33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IV. Termin wykonania zamówienia </w:t>
      </w:r>
    </w:p>
    <w:p w14:paraId="4A3087C6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Umowa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obowiązuje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od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dnia</w:t>
      </w:r>
      <w:r>
        <w:rPr>
          <w:rFonts w:ascii="Arial" w:eastAsia="Times New Roman" w:hAnsi="Arial"/>
          <w:color w:val="000000"/>
          <w:sz w:val="22"/>
          <w:szCs w:val="22"/>
        </w:rPr>
        <w:t xml:space="preserve"> jej </w:t>
      </w:r>
      <w:r>
        <w:rPr>
          <w:rFonts w:ascii="Arial" w:hAnsi="Arial"/>
          <w:color w:val="000000"/>
          <w:sz w:val="22"/>
          <w:szCs w:val="22"/>
        </w:rPr>
        <w:t>podpisania do 31.10.2024r.</w:t>
      </w:r>
    </w:p>
    <w:p w14:paraId="42D58A7A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152E321B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V.  Sposób przygotowania oferty</w:t>
      </w:r>
    </w:p>
    <w:p w14:paraId="2844E9BC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Ofertę należy złożyć na załączonym formularzu oferty cenowej :</w:t>
      </w:r>
    </w:p>
    <w:p w14:paraId="76C7A66A" w14:textId="77777777" w:rsidR="003C1C61" w:rsidRDefault="00000000">
      <w:pPr>
        <w:pStyle w:val="Standard"/>
        <w:tabs>
          <w:tab w:val="left" w:pos="634"/>
          <w:tab w:val="left" w:pos="701"/>
        </w:tabs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-  załącznik nr 1a - dotyczy Części I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 xml:space="preserve">świadczenie usług na terenie </w:t>
      </w:r>
      <w:r>
        <w:rPr>
          <w:rFonts w:ascii="Arial" w:eastAsia="Times New Roman" w:hAnsi="Arial"/>
          <w:sz w:val="22"/>
          <w:szCs w:val="22"/>
        </w:rPr>
        <w:t>na terenie miasta  i gminy Koszalin oraz powiatów koszalińskiego, sławieńskiego, białogardzkiego, kołobrzeskiego, szczecineckiego, świdwińskiego, drawskiego i łobeskiego</w:t>
      </w:r>
    </w:p>
    <w:p w14:paraId="64481788" w14:textId="77777777" w:rsidR="003C1C61" w:rsidRDefault="00000000">
      <w:pPr>
        <w:pStyle w:val="Standard"/>
        <w:tabs>
          <w:tab w:val="left" w:pos="572"/>
          <w:tab w:val="left" w:pos="639"/>
        </w:tabs>
        <w:spacing w:line="360" w:lineRule="auto"/>
        <w:jc w:val="both"/>
      </w:pPr>
      <w:r>
        <w:rPr>
          <w:rFonts w:ascii="Arial" w:eastAsia="Times New Roman" w:hAnsi="Arial"/>
          <w:b/>
          <w:bCs/>
          <w:sz w:val="22"/>
          <w:szCs w:val="22"/>
        </w:rPr>
        <w:t>- załącznik nr 1b – dotyczy Części II</w:t>
      </w:r>
      <w:r>
        <w:rPr>
          <w:rFonts w:ascii="Arial" w:eastAsia="Times New Roman" w:hAnsi="Arial"/>
          <w:sz w:val="22"/>
          <w:szCs w:val="22"/>
        </w:rPr>
        <w:t xml:space="preserve"> -  </w:t>
      </w:r>
      <w:r>
        <w:rPr>
          <w:rFonts w:ascii="Arial" w:hAnsi="Arial"/>
          <w:sz w:val="22"/>
          <w:szCs w:val="22"/>
        </w:rPr>
        <w:t xml:space="preserve">świadczenie usług </w:t>
      </w:r>
      <w:r>
        <w:rPr>
          <w:rFonts w:ascii="Arial" w:eastAsia="Times New Roman" w:hAnsi="Arial"/>
          <w:sz w:val="22"/>
          <w:szCs w:val="22"/>
        </w:rPr>
        <w:t>na terenie miasta  i gminy Szczecin i Świnoujście oraz powiatów: polickiego, gryfińskiego, stargardzkiego, goleniowskiego, pyrzyckiego, choszczeńskiego, myśliborskiego,  kamieńskiego, gryfickiego i  wałeckiego</w:t>
      </w:r>
    </w:p>
    <w:p w14:paraId="3CBBB351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7DB0E62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IV. Miejsce i termin złożenia oferty</w:t>
      </w:r>
    </w:p>
    <w:p w14:paraId="79C384EA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Oferty należ składać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w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zamkniętych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kopertach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z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informacją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Times New Roman" w:hAnsi="Arial"/>
          <w:b/>
          <w:sz w:val="22"/>
          <w:szCs w:val="22"/>
        </w:rPr>
        <w:t>„ Świadczenie usług w zakresie dezynsekcji, dezynfekcji w pojazdach służbowych należących do  Komendy Wojewódzkiej Policji w Szczecinie  - Część …..”</w:t>
      </w:r>
    </w:p>
    <w:p w14:paraId="5CCEF181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do dnia</w:t>
      </w:r>
      <w:r>
        <w:rPr>
          <w:rFonts w:ascii="Arial" w:hAnsi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13.06.2024r</w:t>
      </w:r>
      <w:r>
        <w:rPr>
          <w:rFonts w:ascii="Arial" w:hAnsi="Arial"/>
          <w:sz w:val="22"/>
          <w:szCs w:val="22"/>
        </w:rPr>
        <w:t>. pocztą lub osobiście na adres:</w:t>
      </w:r>
    </w:p>
    <w:p w14:paraId="0A13BC4E" w14:textId="77777777" w:rsidR="003C1C61" w:rsidRDefault="00000000">
      <w:pPr>
        <w:pStyle w:val="Standard"/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  </w:t>
      </w:r>
      <w:hyperlink r:id="rId7" w:history="1">
        <w:r>
          <w:rPr>
            <w:rStyle w:val="Hipercze"/>
            <w:rFonts w:ascii="Arial" w:hAnsi="Arial"/>
            <w:color w:val="auto"/>
            <w:sz w:val="22"/>
            <w:szCs w:val="22"/>
            <w:u w:val="none"/>
            <w:lang w:val="en-US"/>
          </w:rPr>
          <w:t>Komenda</w:t>
        </w:r>
      </w:hyperlink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Wojewódzka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Policji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Szczecinie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>,</w:t>
      </w:r>
    </w:p>
    <w:p w14:paraId="322BB907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Wydział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Transport </w:t>
      </w:r>
    </w:p>
    <w:p w14:paraId="52662054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ul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Wernyhory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5 </w:t>
      </w:r>
    </w:p>
    <w:p w14:paraId="32F307BD" w14:textId="77777777" w:rsidR="003C1C61" w:rsidRDefault="00000000">
      <w:pPr>
        <w:pStyle w:val="Standard"/>
        <w:tabs>
          <w:tab w:val="left" w:pos="572"/>
          <w:tab w:val="left" w:pos="639"/>
        </w:tabs>
        <w:spacing w:line="360" w:lineRule="auto"/>
        <w:ind w:left="288" w:hanging="275"/>
        <w:jc w:val="both"/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71-240 Szczecin </w:t>
      </w:r>
    </w:p>
    <w:p w14:paraId="307CB39B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3B0301E6" w14:textId="77777777" w:rsidR="003C1C61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V. Kryteria, którymi Zamawiający będzie się kierował przy wyborze oferty:</w:t>
      </w:r>
    </w:p>
    <w:p w14:paraId="7D6C9E0E" w14:textId="77777777" w:rsidR="003C1C61" w:rsidRDefault="003C1C61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AF8868E" w14:textId="77777777" w:rsidR="003C1C61" w:rsidRDefault="00000000">
      <w:pPr>
        <w:pStyle w:val="Standard"/>
        <w:spacing w:line="276" w:lineRule="auto"/>
        <w:ind w:left="170"/>
        <w:jc w:val="both"/>
      </w:pPr>
      <w:r>
        <w:rPr>
          <w:rFonts w:ascii="Arial" w:hAnsi="Arial"/>
          <w:sz w:val="22"/>
          <w:szCs w:val="22"/>
        </w:rPr>
        <w:t xml:space="preserve">Przy wyborze najkorzystniejszej oferty Zamawiający będzie się kierował kryterium: </w:t>
      </w:r>
      <w:r>
        <w:rPr>
          <w:rFonts w:ascii="Arial" w:hAnsi="Arial"/>
          <w:b/>
          <w:sz w:val="22"/>
          <w:szCs w:val="22"/>
        </w:rPr>
        <w:t>cena – 100%.</w:t>
      </w:r>
    </w:p>
    <w:p w14:paraId="3B4EDF03" w14:textId="77777777" w:rsidR="003C1C61" w:rsidRDefault="00000000">
      <w:pPr>
        <w:pStyle w:val="Standard"/>
        <w:spacing w:line="276" w:lineRule="auto"/>
        <w:ind w:left="170"/>
        <w:jc w:val="both"/>
      </w:pPr>
      <w:r>
        <w:rPr>
          <w:rFonts w:ascii="Arial" w:hAnsi="Arial"/>
          <w:sz w:val="22"/>
          <w:szCs w:val="22"/>
        </w:rPr>
        <w:t>Zasady oceny ofert:</w:t>
      </w:r>
    </w:p>
    <w:p w14:paraId="5BCE3F5E" w14:textId="77777777" w:rsidR="003C1C61" w:rsidRDefault="00000000">
      <w:pPr>
        <w:pStyle w:val="Akapitzlist"/>
        <w:numPr>
          <w:ilvl w:val="0"/>
          <w:numId w:val="12"/>
        </w:numPr>
        <w:spacing w:after="0" w:line="276" w:lineRule="auto"/>
        <w:ind w:left="397" w:hanging="227"/>
        <w:jc w:val="both"/>
      </w:pPr>
      <w:r>
        <w:rPr>
          <w:rFonts w:ascii="Arial" w:hAnsi="Arial"/>
          <w:sz w:val="22"/>
          <w:szCs w:val="22"/>
        </w:rPr>
        <w:t xml:space="preserve">Zamawiający udzieli zamówienia Wykonawcy spełniającemu wymagane warunki udziału, który zaoferował najkorzystniejszą ofertę cenową za świadczenie usługi. </w:t>
      </w:r>
    </w:p>
    <w:p w14:paraId="1261EBB8" w14:textId="77777777" w:rsidR="003C1C61" w:rsidRDefault="00000000">
      <w:pPr>
        <w:pStyle w:val="Akapitzlist"/>
        <w:numPr>
          <w:ilvl w:val="0"/>
          <w:numId w:val="6"/>
        </w:numPr>
        <w:spacing w:after="0" w:line="276" w:lineRule="auto"/>
        <w:ind w:left="397" w:hanging="227"/>
        <w:jc w:val="both"/>
      </w:pPr>
      <w:r>
        <w:rPr>
          <w:rFonts w:ascii="Arial" w:hAnsi="Arial"/>
          <w:sz w:val="22"/>
          <w:szCs w:val="22"/>
        </w:rPr>
        <w:t>Rozstrzygnięcie postępowania nastąpi niezwłocznie po upływie terminu zakończenia składania ofert.</w:t>
      </w:r>
    </w:p>
    <w:p w14:paraId="519C9AE7" w14:textId="77777777" w:rsidR="003C1C61" w:rsidRDefault="00000000">
      <w:pPr>
        <w:pStyle w:val="Akapitzlist"/>
        <w:numPr>
          <w:ilvl w:val="0"/>
          <w:numId w:val="6"/>
        </w:numPr>
        <w:spacing w:after="0" w:line="276" w:lineRule="auto"/>
        <w:ind w:left="397" w:hanging="227"/>
        <w:jc w:val="both"/>
      </w:pPr>
      <w:r>
        <w:rPr>
          <w:rFonts w:ascii="Arial" w:hAnsi="Arial"/>
          <w:sz w:val="22"/>
          <w:szCs w:val="22"/>
        </w:rPr>
        <w:t>Postępowanie prowadzone jest z zachowaniem zasad uczciwej konkurencji, efektywności, jawności i przejrzystości.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7FEF7E6F" w14:textId="77777777" w:rsidR="003C1C61" w:rsidRDefault="00000000">
      <w:pPr>
        <w:pStyle w:val="Akapitzlist"/>
        <w:numPr>
          <w:ilvl w:val="0"/>
          <w:numId w:val="6"/>
        </w:numPr>
        <w:spacing w:after="0" w:line="276" w:lineRule="auto"/>
        <w:ind w:left="397" w:hanging="227"/>
        <w:jc w:val="both"/>
      </w:pPr>
      <w:r>
        <w:rPr>
          <w:rFonts w:ascii="Arial" w:hAnsi="Arial"/>
          <w:color w:val="000000"/>
          <w:sz w:val="22"/>
          <w:szCs w:val="22"/>
        </w:rPr>
        <w:t>Nie przewiduje się procedury odwoławczej</w:t>
      </w:r>
    </w:p>
    <w:p w14:paraId="21D26575" w14:textId="77777777" w:rsidR="003C1C61" w:rsidRDefault="00000000">
      <w:pPr>
        <w:pStyle w:val="Akapitzlist"/>
        <w:tabs>
          <w:tab w:val="left" w:pos="288"/>
        </w:tabs>
        <w:spacing w:before="40" w:after="0" w:line="276" w:lineRule="auto"/>
        <w:ind w:left="0"/>
      </w:pPr>
      <w:r>
        <w:rPr>
          <w:rFonts w:ascii="Arial" w:hAnsi="Arial"/>
          <w:b/>
          <w:sz w:val="22"/>
          <w:szCs w:val="22"/>
        </w:rPr>
        <w:t>Unieważnienie postępowania</w:t>
      </w:r>
    </w:p>
    <w:p w14:paraId="1F8AFA2B" w14:textId="77777777" w:rsidR="003C1C61" w:rsidRDefault="00000000">
      <w:pPr>
        <w:pStyle w:val="Standard"/>
        <w:spacing w:line="276" w:lineRule="auto"/>
        <w:ind w:left="170"/>
        <w:jc w:val="both"/>
      </w:pPr>
      <w:r>
        <w:rPr>
          <w:rFonts w:ascii="Arial" w:hAnsi="Arial"/>
          <w:sz w:val="22"/>
          <w:szCs w:val="22"/>
        </w:rPr>
        <w:t xml:space="preserve">Zamawiający unieważni postępowanie, gdy cena najkorzystniejszej oferty przewyższy kwotę, którą Zamawiający może przeznaczyć na sfinansowanie zamówienia.  </w:t>
      </w:r>
    </w:p>
    <w:p w14:paraId="31AC1418" w14:textId="77777777" w:rsidR="003C1C61" w:rsidRDefault="00000000">
      <w:pPr>
        <w:pStyle w:val="Standard"/>
        <w:spacing w:after="60" w:line="276" w:lineRule="auto"/>
        <w:ind w:left="170"/>
        <w:jc w:val="both"/>
      </w:pPr>
      <w:r>
        <w:rPr>
          <w:rFonts w:ascii="Arial" w:hAnsi="Arial"/>
          <w:color w:val="000000"/>
          <w:sz w:val="22"/>
          <w:szCs w:val="22"/>
        </w:rPr>
        <w:t>Zamawiający zastrzega sobie prawo do unieważnienia postępowania na każdym jego etapie bez podania przyczyny, a także do pozostawienia postępowania bez wyboru oferty bez skutków prawnych oraz finansowych.</w:t>
      </w:r>
    </w:p>
    <w:sectPr w:rsidR="003C1C61">
      <w:headerReference w:type="default" r:id="rId8"/>
      <w:pgSz w:w="11906" w:h="16838"/>
      <w:pgMar w:top="1134" w:right="1697" w:bottom="1134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2E5FF" w14:textId="77777777" w:rsidR="000A4CFA" w:rsidRDefault="000A4CFA">
      <w:r>
        <w:separator/>
      </w:r>
    </w:p>
  </w:endnote>
  <w:endnote w:type="continuationSeparator" w:id="0">
    <w:p w14:paraId="65045DCA" w14:textId="77777777" w:rsidR="000A4CFA" w:rsidRDefault="000A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52044" w14:textId="77777777" w:rsidR="000A4CFA" w:rsidRDefault="000A4CFA">
      <w:r>
        <w:rPr>
          <w:color w:val="000000"/>
        </w:rPr>
        <w:separator/>
      </w:r>
    </w:p>
  </w:footnote>
  <w:footnote w:type="continuationSeparator" w:id="0">
    <w:p w14:paraId="6B461549" w14:textId="77777777" w:rsidR="000A4CFA" w:rsidRDefault="000A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7247" w14:textId="77777777" w:rsidR="00000000" w:rsidRDefault="00000000">
    <w:pPr>
      <w:pStyle w:val="Standard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0C03"/>
    <w:multiLevelType w:val="multilevel"/>
    <w:tmpl w:val="15FE25C2"/>
    <w:styleLink w:val="WWNum8"/>
    <w:lvl w:ilvl="0">
      <w:start w:val="1"/>
      <w:numFmt w:val="decimal"/>
      <w:lvlText w:val="%1"/>
      <w:lvlJc w:val="left"/>
      <w:pPr>
        <w:ind w:left="530" w:hanging="360"/>
      </w:pPr>
    </w:lvl>
    <w:lvl w:ilvl="1">
      <w:start w:val="1"/>
      <w:numFmt w:val="lowerLetter"/>
      <w:lvlText w:val="%1.%2"/>
      <w:lvlJc w:val="left"/>
      <w:pPr>
        <w:ind w:left="1250" w:hanging="360"/>
      </w:pPr>
    </w:lvl>
    <w:lvl w:ilvl="2">
      <w:start w:val="1"/>
      <w:numFmt w:val="lowerRoman"/>
      <w:lvlText w:val="%1.%2.%3"/>
      <w:lvlJc w:val="right"/>
      <w:pPr>
        <w:ind w:left="1970" w:hanging="180"/>
      </w:pPr>
    </w:lvl>
    <w:lvl w:ilvl="3">
      <w:start w:val="1"/>
      <w:numFmt w:val="decimal"/>
      <w:lvlText w:val="%1.%2.%3.%4"/>
      <w:lvlJc w:val="left"/>
      <w:pPr>
        <w:ind w:left="2690" w:hanging="360"/>
      </w:pPr>
    </w:lvl>
    <w:lvl w:ilvl="4">
      <w:start w:val="1"/>
      <w:numFmt w:val="lowerLetter"/>
      <w:lvlText w:val="%1.%2.%3.%4.%5"/>
      <w:lvlJc w:val="left"/>
      <w:pPr>
        <w:ind w:left="3410" w:hanging="360"/>
      </w:pPr>
    </w:lvl>
    <w:lvl w:ilvl="5">
      <w:start w:val="1"/>
      <w:numFmt w:val="lowerRoman"/>
      <w:lvlText w:val="%1.%2.%3.%4.%5.%6"/>
      <w:lvlJc w:val="right"/>
      <w:pPr>
        <w:ind w:left="4130" w:hanging="180"/>
      </w:pPr>
    </w:lvl>
    <w:lvl w:ilvl="6">
      <w:start w:val="1"/>
      <w:numFmt w:val="decimal"/>
      <w:lvlText w:val="%1.%2.%3.%4.%5.%6.%7"/>
      <w:lvlJc w:val="left"/>
      <w:pPr>
        <w:ind w:left="4850" w:hanging="360"/>
      </w:pPr>
    </w:lvl>
    <w:lvl w:ilvl="7">
      <w:start w:val="1"/>
      <w:numFmt w:val="lowerLetter"/>
      <w:lvlText w:val="%1.%2.%3.%4.%5.%6.%7.%8"/>
      <w:lvlJc w:val="left"/>
      <w:pPr>
        <w:ind w:left="5570" w:hanging="360"/>
      </w:pPr>
    </w:lvl>
    <w:lvl w:ilvl="8">
      <w:start w:val="1"/>
      <w:numFmt w:val="lowerRoman"/>
      <w:lvlText w:val="%1.%2.%3.%4.%5.%6.%7.%8.%9"/>
      <w:lvlJc w:val="right"/>
      <w:pPr>
        <w:ind w:left="6290" w:hanging="180"/>
      </w:pPr>
    </w:lvl>
  </w:abstractNum>
  <w:abstractNum w:abstractNumId="1" w15:restartNumberingAfterBreak="0">
    <w:nsid w:val="118256BF"/>
    <w:multiLevelType w:val="multilevel"/>
    <w:tmpl w:val="6BA28198"/>
    <w:styleLink w:val="WW8Num2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373954"/>
    <w:multiLevelType w:val="multilevel"/>
    <w:tmpl w:val="136A1FF6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20993E15"/>
    <w:multiLevelType w:val="multilevel"/>
    <w:tmpl w:val="DE8E9E1E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2106626"/>
    <w:multiLevelType w:val="multilevel"/>
    <w:tmpl w:val="2C8EA306"/>
    <w:styleLink w:val="WWNum7"/>
    <w:lvl w:ilvl="0">
      <w:start w:val="1"/>
      <w:numFmt w:val="decimal"/>
      <w:lvlText w:val="%1"/>
      <w:lvlJc w:val="left"/>
      <w:pPr>
        <w:ind w:left="530" w:hanging="360"/>
      </w:pPr>
    </w:lvl>
    <w:lvl w:ilvl="1">
      <w:start w:val="1"/>
      <w:numFmt w:val="lowerLetter"/>
      <w:lvlText w:val="%1.%2"/>
      <w:lvlJc w:val="left"/>
      <w:pPr>
        <w:ind w:left="1250" w:hanging="360"/>
      </w:pPr>
    </w:lvl>
    <w:lvl w:ilvl="2">
      <w:start w:val="1"/>
      <w:numFmt w:val="lowerRoman"/>
      <w:lvlText w:val="%1.%2.%3"/>
      <w:lvlJc w:val="right"/>
      <w:pPr>
        <w:ind w:left="1970" w:hanging="180"/>
      </w:pPr>
    </w:lvl>
    <w:lvl w:ilvl="3">
      <w:start w:val="1"/>
      <w:numFmt w:val="decimal"/>
      <w:lvlText w:val="%1.%2.%3.%4"/>
      <w:lvlJc w:val="left"/>
      <w:pPr>
        <w:ind w:left="2690" w:hanging="360"/>
      </w:pPr>
    </w:lvl>
    <w:lvl w:ilvl="4">
      <w:start w:val="1"/>
      <w:numFmt w:val="lowerLetter"/>
      <w:lvlText w:val="%1.%2.%3.%4.%5"/>
      <w:lvlJc w:val="left"/>
      <w:pPr>
        <w:ind w:left="3410" w:hanging="360"/>
      </w:pPr>
    </w:lvl>
    <w:lvl w:ilvl="5">
      <w:start w:val="1"/>
      <w:numFmt w:val="lowerRoman"/>
      <w:lvlText w:val="%1.%2.%3.%4.%5.%6"/>
      <w:lvlJc w:val="right"/>
      <w:pPr>
        <w:ind w:left="4130" w:hanging="180"/>
      </w:pPr>
    </w:lvl>
    <w:lvl w:ilvl="6">
      <w:start w:val="1"/>
      <w:numFmt w:val="decimal"/>
      <w:lvlText w:val="%1.%2.%3.%4.%5.%6.%7"/>
      <w:lvlJc w:val="left"/>
      <w:pPr>
        <w:ind w:left="4850" w:hanging="360"/>
      </w:pPr>
    </w:lvl>
    <w:lvl w:ilvl="7">
      <w:start w:val="1"/>
      <w:numFmt w:val="lowerLetter"/>
      <w:lvlText w:val="%1.%2.%3.%4.%5.%6.%7.%8"/>
      <w:lvlJc w:val="left"/>
      <w:pPr>
        <w:ind w:left="5570" w:hanging="360"/>
      </w:pPr>
    </w:lvl>
    <w:lvl w:ilvl="8">
      <w:start w:val="1"/>
      <w:numFmt w:val="lowerRoman"/>
      <w:lvlText w:val="%1.%2.%3.%4.%5.%6.%7.%8.%9"/>
      <w:lvlJc w:val="right"/>
      <w:pPr>
        <w:ind w:left="6290" w:hanging="180"/>
      </w:pPr>
    </w:lvl>
  </w:abstractNum>
  <w:abstractNum w:abstractNumId="5" w15:restartNumberingAfterBreak="0">
    <w:nsid w:val="2844766A"/>
    <w:multiLevelType w:val="multilevel"/>
    <w:tmpl w:val="32C28B8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90A7BF4"/>
    <w:multiLevelType w:val="multilevel"/>
    <w:tmpl w:val="23B640B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3F526C2E"/>
    <w:multiLevelType w:val="multilevel"/>
    <w:tmpl w:val="C1705686"/>
    <w:styleLink w:val="WWNum6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1.%2"/>
      <w:lvlJc w:val="left"/>
      <w:pPr>
        <w:ind w:left="1250" w:hanging="360"/>
      </w:pPr>
    </w:lvl>
    <w:lvl w:ilvl="2">
      <w:start w:val="1"/>
      <w:numFmt w:val="lowerRoman"/>
      <w:lvlText w:val="%1.%2.%3"/>
      <w:lvlJc w:val="right"/>
      <w:pPr>
        <w:ind w:left="1970" w:hanging="180"/>
      </w:pPr>
    </w:lvl>
    <w:lvl w:ilvl="3">
      <w:start w:val="1"/>
      <w:numFmt w:val="decimal"/>
      <w:lvlText w:val="%1.%2.%3.%4"/>
      <w:lvlJc w:val="left"/>
      <w:pPr>
        <w:ind w:left="2690" w:hanging="360"/>
      </w:pPr>
    </w:lvl>
    <w:lvl w:ilvl="4">
      <w:start w:val="1"/>
      <w:numFmt w:val="lowerLetter"/>
      <w:lvlText w:val="%1.%2.%3.%4.%5"/>
      <w:lvlJc w:val="left"/>
      <w:pPr>
        <w:ind w:left="3410" w:hanging="360"/>
      </w:pPr>
    </w:lvl>
    <w:lvl w:ilvl="5">
      <w:start w:val="1"/>
      <w:numFmt w:val="lowerRoman"/>
      <w:lvlText w:val="%1.%2.%3.%4.%5.%6"/>
      <w:lvlJc w:val="right"/>
      <w:pPr>
        <w:ind w:left="4130" w:hanging="180"/>
      </w:pPr>
    </w:lvl>
    <w:lvl w:ilvl="6">
      <w:start w:val="1"/>
      <w:numFmt w:val="decimal"/>
      <w:lvlText w:val="%1.%2.%3.%4.%5.%6.%7"/>
      <w:lvlJc w:val="left"/>
      <w:pPr>
        <w:ind w:left="4850" w:hanging="360"/>
      </w:pPr>
    </w:lvl>
    <w:lvl w:ilvl="7">
      <w:start w:val="1"/>
      <w:numFmt w:val="lowerLetter"/>
      <w:lvlText w:val="%1.%2.%3.%4.%5.%6.%7.%8"/>
      <w:lvlJc w:val="left"/>
      <w:pPr>
        <w:ind w:left="5570" w:hanging="360"/>
      </w:pPr>
    </w:lvl>
    <w:lvl w:ilvl="8">
      <w:start w:val="1"/>
      <w:numFmt w:val="lowerRoman"/>
      <w:lvlText w:val="%1.%2.%3.%4.%5.%6.%7.%8.%9"/>
      <w:lvlJc w:val="right"/>
      <w:pPr>
        <w:ind w:left="6290" w:hanging="180"/>
      </w:pPr>
    </w:lvl>
  </w:abstractNum>
  <w:abstractNum w:abstractNumId="8" w15:restartNumberingAfterBreak="0">
    <w:nsid w:val="50AC1370"/>
    <w:multiLevelType w:val="multilevel"/>
    <w:tmpl w:val="C23AD970"/>
    <w:styleLink w:val="WWNum3"/>
    <w:lvl w:ilvl="0">
      <w:start w:val="1"/>
      <w:numFmt w:val="decimal"/>
      <w:lvlText w:val="%1"/>
      <w:lvlJc w:val="left"/>
      <w:pPr>
        <w:ind w:left="53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1.%2"/>
      <w:lvlJc w:val="left"/>
      <w:pPr>
        <w:ind w:left="1250" w:hanging="360"/>
      </w:pPr>
    </w:lvl>
    <w:lvl w:ilvl="2">
      <w:start w:val="1"/>
      <w:numFmt w:val="lowerRoman"/>
      <w:lvlText w:val="%1.%2.%3"/>
      <w:lvlJc w:val="right"/>
      <w:pPr>
        <w:ind w:left="1970" w:hanging="180"/>
      </w:pPr>
    </w:lvl>
    <w:lvl w:ilvl="3">
      <w:start w:val="1"/>
      <w:numFmt w:val="decimal"/>
      <w:lvlText w:val="%1.%2.%3.%4"/>
      <w:lvlJc w:val="left"/>
      <w:pPr>
        <w:ind w:left="2690" w:hanging="360"/>
      </w:pPr>
    </w:lvl>
    <w:lvl w:ilvl="4">
      <w:start w:val="1"/>
      <w:numFmt w:val="lowerLetter"/>
      <w:lvlText w:val="%1.%2.%3.%4.%5"/>
      <w:lvlJc w:val="left"/>
      <w:pPr>
        <w:ind w:left="3410" w:hanging="360"/>
      </w:pPr>
    </w:lvl>
    <w:lvl w:ilvl="5">
      <w:start w:val="1"/>
      <w:numFmt w:val="lowerRoman"/>
      <w:lvlText w:val="%1.%2.%3.%4.%5.%6"/>
      <w:lvlJc w:val="right"/>
      <w:pPr>
        <w:ind w:left="4130" w:hanging="180"/>
      </w:pPr>
    </w:lvl>
    <w:lvl w:ilvl="6">
      <w:start w:val="1"/>
      <w:numFmt w:val="decimal"/>
      <w:lvlText w:val="%1.%2.%3.%4.%5.%6.%7"/>
      <w:lvlJc w:val="left"/>
      <w:pPr>
        <w:ind w:left="4850" w:hanging="360"/>
      </w:pPr>
    </w:lvl>
    <w:lvl w:ilvl="7">
      <w:start w:val="1"/>
      <w:numFmt w:val="lowerLetter"/>
      <w:lvlText w:val="%1.%2.%3.%4.%5.%6.%7.%8"/>
      <w:lvlJc w:val="left"/>
      <w:pPr>
        <w:ind w:left="5570" w:hanging="360"/>
      </w:pPr>
    </w:lvl>
    <w:lvl w:ilvl="8">
      <w:start w:val="1"/>
      <w:numFmt w:val="lowerRoman"/>
      <w:lvlText w:val="%1.%2.%3.%4.%5.%6.%7.%8.%9"/>
      <w:lvlJc w:val="right"/>
      <w:pPr>
        <w:ind w:left="6290" w:hanging="180"/>
      </w:pPr>
    </w:lvl>
  </w:abstractNum>
  <w:abstractNum w:abstractNumId="9" w15:restartNumberingAfterBreak="0">
    <w:nsid w:val="7DFF79A1"/>
    <w:multiLevelType w:val="multilevel"/>
    <w:tmpl w:val="F0F4766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168864011">
    <w:abstractNumId w:val="3"/>
  </w:num>
  <w:num w:numId="2" w16cid:durableId="833297826">
    <w:abstractNumId w:val="6"/>
  </w:num>
  <w:num w:numId="3" w16cid:durableId="215901578">
    <w:abstractNumId w:val="1"/>
  </w:num>
  <w:num w:numId="4" w16cid:durableId="1258170167">
    <w:abstractNumId w:val="5"/>
  </w:num>
  <w:num w:numId="5" w16cid:durableId="1340692970">
    <w:abstractNumId w:val="2"/>
  </w:num>
  <w:num w:numId="6" w16cid:durableId="1806925665">
    <w:abstractNumId w:val="7"/>
  </w:num>
  <w:num w:numId="7" w16cid:durableId="2031563520">
    <w:abstractNumId w:val="0"/>
  </w:num>
  <w:num w:numId="8" w16cid:durableId="534079902">
    <w:abstractNumId w:val="8"/>
  </w:num>
  <w:num w:numId="9" w16cid:durableId="1642735114">
    <w:abstractNumId w:val="4"/>
  </w:num>
  <w:num w:numId="10" w16cid:durableId="1142890412">
    <w:abstractNumId w:val="9"/>
  </w:num>
  <w:num w:numId="11" w16cid:durableId="2141603590">
    <w:abstractNumId w:val="3"/>
    <w:lvlOverride w:ilvl="0">
      <w:startOverride w:val="1"/>
    </w:lvlOverride>
  </w:num>
  <w:num w:numId="12" w16cid:durableId="208333097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1C61"/>
    <w:rsid w:val="000A4CFA"/>
    <w:rsid w:val="000F4090"/>
    <w:rsid w:val="003C1C61"/>
    <w:rsid w:val="00B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BFB"/>
  <w15:docId w15:val="{C21B16F1-B52D-45F8-8CA1-87F58D5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erandFooter">
    <w:name w:val="Header and Footer"/>
    <w:basedOn w:val="Standard"/>
    <w:pPr>
      <w:suppressLineNumbers/>
      <w:tabs>
        <w:tab w:val="center" w:pos="4354"/>
        <w:tab w:val="right" w:pos="8709"/>
      </w:tabs>
    </w:pPr>
  </w:style>
  <w:style w:type="paragraph" w:styleId="Nagwek">
    <w:name w:val="head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eastAsia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eastAsia="Times New Roman" w:cs="Times New Roman"/>
      <w:b w:val="0"/>
      <w:bCs w:val="0"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Arial" w:eastAsia="Arial" w:hAnsi="Arial" w:cs="Arial"/>
      <w:b/>
      <w:sz w:val="20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2">
    <w:name w:val="WW8Num2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dzial.transportu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Chełstowski</dc:creator>
  <cp:lastModifiedBy>Krzysztof Chełstowski</cp:lastModifiedBy>
  <cp:revision>2</cp:revision>
  <cp:lastPrinted>2024-05-28T06:36:00Z</cp:lastPrinted>
  <dcterms:created xsi:type="dcterms:W3CDTF">2024-05-29T07:39:00Z</dcterms:created>
  <dcterms:modified xsi:type="dcterms:W3CDTF">2024-05-29T07:39:00Z</dcterms:modified>
</cp:coreProperties>
</file>