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606153">
      <w:pPr>
        <w:spacing w:after="0"/>
        <w:ind w:left="5954"/>
        <w:rPr>
          <w:rFonts w:ascii="Times New Roman" w:hAnsi="Times New Roman"/>
          <w:color w:val="auto"/>
        </w:rPr>
      </w:pPr>
      <w:bookmarkStart w:id="0" w:name="__DdeLink__1379_2579737510"/>
      <w:bookmarkEnd w:id="0"/>
      <w:r w:rsidRPr="004A52E5">
        <w:rPr>
          <w:rFonts w:ascii="Times New Roman" w:hAnsi="Times New Roman"/>
          <w:color w:val="auto"/>
        </w:rPr>
        <w:t>załącznik nr 1 do regulaminu</w:t>
      </w:r>
    </w:p>
    <w:p w:rsidR="00A403E8" w:rsidRPr="004A52E5" w:rsidRDefault="00606153">
      <w:pPr>
        <w:spacing w:after="0"/>
        <w:ind w:left="5954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udzielania zamówień publicznych </w:t>
      </w:r>
    </w:p>
    <w:p w:rsidR="00A403E8" w:rsidRPr="004A52E5" w:rsidRDefault="00606153">
      <w:pPr>
        <w:spacing w:after="0"/>
        <w:ind w:left="5954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o wartości poniżej 130.000  PLN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04.06</w:t>
      </w:r>
      <w:bookmarkStart w:id="1" w:name="_GoBack"/>
      <w:bookmarkEnd w:id="1"/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2" w:name="__DdeLink__1379_25797375101"/>
      <w:bookmarkEnd w:id="2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A403E8" w:rsidRPr="004A52E5" w:rsidRDefault="00606153">
      <w:pPr>
        <w:spacing w:after="0" w:line="240" w:lineRule="auto"/>
        <w:ind w:left="180"/>
        <w:jc w:val="center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b/>
          <w:color w:val="auto"/>
        </w:rPr>
        <w:t>ZAPYTANIE OFERTOWE</w:t>
      </w:r>
    </w:p>
    <w:p w:rsidR="00A403E8" w:rsidRPr="004A52E5" w:rsidRDefault="00A403E8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7F4769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Zwracam się z zapytaniem ofertowym o przedstawienie oferty cenowej </w:t>
      </w:r>
      <w:bookmarkStart w:id="3" w:name="_Hlk166237433"/>
      <w:r w:rsidR="007F4769" w:rsidRPr="004A52E5">
        <w:rPr>
          <w:rFonts w:ascii="Times New Roman" w:hAnsi="Times New Roman"/>
          <w:color w:val="auto"/>
        </w:rPr>
        <w:t xml:space="preserve">na </w:t>
      </w:r>
      <w:bookmarkStart w:id="4" w:name="_Hlk166236593"/>
      <w:r w:rsidR="007F4769" w:rsidRPr="004A52E5">
        <w:rPr>
          <w:rFonts w:ascii="Times New Roman" w:hAnsi="Times New Roman"/>
          <w:color w:val="auto"/>
        </w:rPr>
        <w:t xml:space="preserve">usługę </w:t>
      </w:r>
      <w:r w:rsidR="007F4769" w:rsidRPr="004A52E5">
        <w:rPr>
          <w:rFonts w:ascii="Times New Roman" w:hAnsi="Times New Roman"/>
          <w:b/>
          <w:color w:val="auto"/>
        </w:rPr>
        <w:t xml:space="preserve">w zakresie przeglądów </w:t>
      </w:r>
      <w:r w:rsidR="007F4769" w:rsidRPr="004A52E5">
        <w:rPr>
          <w:rFonts w:ascii="Times New Roman" w:hAnsi="Times New Roman"/>
          <w:b/>
          <w:color w:val="auto"/>
        </w:rPr>
        <w:br/>
        <w:t>i konserwacji urządzeń klimatyzacyjnych i wentylacyjnych  będących w użytkowaniu komórek organizacyjnych i jednostek terenowych KWP w Szczecinie.</w:t>
      </w:r>
    </w:p>
    <w:bookmarkEnd w:id="3"/>
    <w:bookmarkEnd w:id="4"/>
    <w:p w:rsidR="00A403E8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4A52E5">
        <w:rPr>
          <w:rFonts w:ascii="Times New Roman" w:hAnsi="Times New Roman"/>
          <w:color w:val="auto"/>
        </w:rPr>
        <w:t>.</w:t>
      </w:r>
    </w:p>
    <w:p w:rsidR="007F4769" w:rsidRPr="004A52E5" w:rsidRDefault="007F4769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360" w:lineRule="auto"/>
        <w:ind w:left="720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Osoba do kontaktu: </w:t>
      </w:r>
      <w:r w:rsidR="007F4769" w:rsidRPr="004A52E5">
        <w:rPr>
          <w:rFonts w:ascii="Times New Roman" w:hAnsi="Times New Roman"/>
          <w:color w:val="auto"/>
        </w:rPr>
        <w:t>Magdalena Gaj</w:t>
      </w:r>
      <w:r w:rsidRPr="004A52E5">
        <w:rPr>
          <w:rFonts w:ascii="Times New Roman" w:hAnsi="Times New Roman"/>
          <w:color w:val="auto"/>
        </w:rPr>
        <w:t xml:space="preserve"> (tel. 47781144</w:t>
      </w:r>
      <w:r w:rsidR="007F4769" w:rsidRPr="004A52E5">
        <w:rPr>
          <w:rFonts w:ascii="Times New Roman" w:hAnsi="Times New Roman"/>
          <w:color w:val="auto"/>
        </w:rPr>
        <w:t>2</w:t>
      </w:r>
      <w:r w:rsidRPr="004A52E5">
        <w:rPr>
          <w:rFonts w:ascii="Times New Roman" w:hAnsi="Times New Roman"/>
          <w:color w:val="auto"/>
        </w:rPr>
        <w:t xml:space="preserve">, e-mail: </w:t>
      </w:r>
      <w:r w:rsidR="007F4769" w:rsidRPr="004A52E5">
        <w:rPr>
          <w:rFonts w:ascii="Times New Roman" w:hAnsi="Times New Roman"/>
          <w:color w:val="auto"/>
        </w:rPr>
        <w:t>magdalena.gaj</w:t>
      </w:r>
      <w:r w:rsidRPr="004A52E5">
        <w:rPr>
          <w:rFonts w:ascii="Times New Roman" w:hAnsi="Times New Roman"/>
          <w:color w:val="auto"/>
        </w:rPr>
        <w:t>@sc.policja.gov.pl)</w:t>
      </w:r>
    </w:p>
    <w:p w:rsidR="00A403E8" w:rsidRPr="004A52E5" w:rsidRDefault="00606153">
      <w:pPr>
        <w:spacing w:after="0" w:line="360" w:lineRule="auto"/>
        <w:ind w:left="720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Adres strony internetowej zamawiającego: http://bip.szczecin.kwp.policja.gov.pl/</w:t>
      </w:r>
    </w:p>
    <w:p w:rsidR="00A403E8" w:rsidRPr="004A52E5" w:rsidRDefault="0060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Podstawa prawna udzielenia zamówienia:</w:t>
      </w:r>
    </w:p>
    <w:p w:rsidR="00A403E8" w:rsidRPr="004A52E5" w:rsidRDefault="00606153" w:rsidP="00457500">
      <w:pPr>
        <w:spacing w:after="0" w:line="360" w:lineRule="auto"/>
        <w:ind w:firstLine="360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§ 8 Regulaminu udzielania zamówień publicznych o wartości poniżej   130 000 PLN</w:t>
      </w:r>
    </w:p>
    <w:p w:rsidR="00A403E8" w:rsidRPr="004A52E5" w:rsidRDefault="00606153" w:rsidP="007F4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Opis przedmiotu zamówienia: </w:t>
      </w:r>
      <w:r w:rsidR="007F4769" w:rsidRPr="004A52E5">
        <w:rPr>
          <w:rFonts w:ascii="Times New Roman" w:hAnsi="Times New Roman"/>
          <w:color w:val="auto"/>
        </w:rPr>
        <w:t>usługa w zakresie przeglądów i konserwacji urządzeń klimatyzacyjnych</w:t>
      </w:r>
      <w:r w:rsidR="007F4769" w:rsidRPr="004A52E5">
        <w:rPr>
          <w:rFonts w:ascii="Times New Roman" w:hAnsi="Times New Roman"/>
          <w:color w:val="auto"/>
        </w:rPr>
        <w:br/>
        <w:t xml:space="preserve"> i wentylacyjnych  będących w użytkowaniu komórek organizacyjnych i jednostek terenowych KWP </w:t>
      </w:r>
      <w:r w:rsidR="007F4769" w:rsidRPr="004A52E5">
        <w:rPr>
          <w:rFonts w:ascii="Times New Roman" w:hAnsi="Times New Roman"/>
          <w:color w:val="auto"/>
        </w:rPr>
        <w:br/>
        <w:t>w Szczecinie.</w:t>
      </w:r>
      <w:r w:rsidR="00457500" w:rsidRPr="004A52E5">
        <w:rPr>
          <w:rFonts w:ascii="Times New Roman" w:hAnsi="Times New Roman"/>
          <w:color w:val="auto"/>
        </w:rPr>
        <w:t xml:space="preserve"> Przedmiot zamówienia został podzielony na </w:t>
      </w:r>
      <w:r w:rsidR="008E0B8C" w:rsidRPr="004A52E5">
        <w:rPr>
          <w:rFonts w:ascii="Times New Roman" w:hAnsi="Times New Roman"/>
          <w:color w:val="auto"/>
        </w:rPr>
        <w:t>5</w:t>
      </w:r>
      <w:r w:rsidR="00457500" w:rsidRPr="004A52E5">
        <w:rPr>
          <w:rFonts w:ascii="Times New Roman" w:hAnsi="Times New Roman"/>
          <w:color w:val="auto"/>
        </w:rPr>
        <w:t xml:space="preserve"> części zgodnie z Zestawieniem urządzeń klimatyzacyjnych i wentylacyjnych stanowiącym załącznik nr 1 do umowy (zadania: A, B, C, D, E).</w:t>
      </w:r>
    </w:p>
    <w:p w:rsidR="00CC5FD2" w:rsidRPr="004A52E5" w:rsidRDefault="00CC5FD2" w:rsidP="00CC5FD2">
      <w:pPr>
        <w:pStyle w:val="Textbody"/>
        <w:numPr>
          <w:ilvl w:val="0"/>
          <w:numId w:val="1"/>
        </w:numPr>
        <w:spacing w:after="83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52E5">
        <w:rPr>
          <w:rFonts w:ascii="Times New Roman" w:hAnsi="Times New Roman" w:cs="Times New Roman"/>
          <w:sz w:val="22"/>
          <w:szCs w:val="22"/>
          <w:u w:val="single"/>
        </w:rPr>
        <w:t>Zakres czynności dokonywanych podczas przeglądu klimatyzatorów: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wymiana filtrów powietrza,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kontrola stanu czynnika chłodzącego (w razie ubytku uzupełnienie jego),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wyczyszczenie jednostki wewnętrznej i zewnętrznej klimatyzatora,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wyczyszczenie i dezynfekcja wymienników środkami grzybobójczymi,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uruchomienie klimatyzacji, sprawdzenie jej funkcjonowania w różnych trybach pracy oraz jej regulacja,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sprawdzenie szczelności i drożności układu odprowadzenia skroplin (udrożnienie, wyczyszczenie tacy ociekowej, wyczyszczenie pompki skroplin),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inne zalecane przez serwisanta czynności, a konieczne do wykonania dla prawidłowego działania urządzenia.</w:t>
      </w:r>
    </w:p>
    <w:p w:rsidR="00CC5FD2" w:rsidRPr="004A52E5" w:rsidRDefault="00CC5FD2" w:rsidP="00CC5FD2">
      <w:pPr>
        <w:pStyle w:val="Textbod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  <w:u w:val="single"/>
        </w:rPr>
        <w:t>Zakres czynności dokonywane podczas przeglądu central wentylacyjnych: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wymiana filtrów powietrza,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 xml:space="preserve">- czyszczenie wymienników, nagrzewnicy i chłodnicy 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sprawdzenie szczelności i drożności układu odprowadzenia skroplin,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sprawdzenie poprawności działania wentylatorów (ew. pomiary elektryczne),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lastRenderedPageBreak/>
        <w:t xml:space="preserve">- sprawdzenie działania automatyki centrali, (sprawdzenie czujnika </w:t>
      </w:r>
      <w:proofErr w:type="spellStart"/>
      <w:r w:rsidRPr="004A52E5">
        <w:rPr>
          <w:rFonts w:ascii="Times New Roman" w:hAnsi="Times New Roman" w:cs="Times New Roman"/>
          <w:sz w:val="22"/>
          <w:szCs w:val="22"/>
        </w:rPr>
        <w:t>przeciwzamrożeniowego</w:t>
      </w:r>
      <w:proofErr w:type="spellEnd"/>
      <w:r w:rsidRPr="004A52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52E5">
        <w:rPr>
          <w:rFonts w:ascii="Times New Roman" w:hAnsi="Times New Roman" w:cs="Times New Roman"/>
          <w:sz w:val="22"/>
          <w:szCs w:val="22"/>
        </w:rPr>
        <w:t>itp</w:t>
      </w:r>
      <w:proofErr w:type="spellEnd"/>
      <w:r w:rsidRPr="004A52E5">
        <w:rPr>
          <w:rFonts w:ascii="Times New Roman" w:hAnsi="Times New Roman" w:cs="Times New Roman"/>
          <w:sz w:val="22"/>
          <w:szCs w:val="22"/>
        </w:rPr>
        <w:t>),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sprawdzenie działania przepustnic,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sprawdzenie działania siłowników,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sprawdzenie działania sterownika,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 xml:space="preserve">- sprawdzenie czerpni dachowych lub ściennych,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sprawdzenia wyrzutni dachowych lub ściennych,</w:t>
      </w:r>
    </w:p>
    <w:p w:rsidR="00CC5FD2" w:rsidRPr="004A52E5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 xml:space="preserve">- sprawdzenie wydajności wentylacji mechanicznej tj. ilości wymienianego powietrza i ciągu </w:t>
      </w:r>
      <w:r w:rsidR="005C3798">
        <w:rPr>
          <w:rFonts w:ascii="Times New Roman" w:hAnsi="Times New Roman" w:cs="Times New Roman"/>
          <w:sz w:val="22"/>
          <w:szCs w:val="22"/>
        </w:rPr>
        <w:br/>
      </w:r>
      <w:r w:rsidRPr="004A52E5">
        <w:rPr>
          <w:rFonts w:ascii="Times New Roman" w:hAnsi="Times New Roman" w:cs="Times New Roman"/>
          <w:sz w:val="22"/>
          <w:szCs w:val="22"/>
        </w:rPr>
        <w:t>we wszystkich kanałach</w:t>
      </w:r>
    </w:p>
    <w:p w:rsidR="00CC5FD2" w:rsidRDefault="00CC5FD2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52E5">
        <w:rPr>
          <w:rFonts w:ascii="Times New Roman" w:hAnsi="Times New Roman" w:cs="Times New Roman"/>
          <w:sz w:val="22"/>
          <w:szCs w:val="22"/>
        </w:rPr>
        <w:t>- uruchomienie centrali, sprawdzenie poprawności działania oraz regulacja</w:t>
      </w:r>
    </w:p>
    <w:p w:rsidR="00FC1526" w:rsidRDefault="00FC1526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 przeprowadzonym przeglądzie </w:t>
      </w:r>
      <w:r w:rsidR="00773D10">
        <w:rPr>
          <w:rFonts w:ascii="Times New Roman" w:hAnsi="Times New Roman" w:cs="Times New Roman"/>
          <w:sz w:val="22"/>
          <w:szCs w:val="22"/>
        </w:rPr>
        <w:t xml:space="preserve">central wentylacyjnych </w:t>
      </w:r>
      <w:r>
        <w:rPr>
          <w:rFonts w:ascii="Times New Roman" w:hAnsi="Times New Roman" w:cs="Times New Roman"/>
          <w:sz w:val="22"/>
          <w:szCs w:val="22"/>
        </w:rPr>
        <w:t>Wykonawca jest zobowiązany dostarczyć Zamawiającemu protokoły z przeglądów z uwzględnieniem pomiarów wydatków wentylacji mechanicznej.</w:t>
      </w:r>
    </w:p>
    <w:p w:rsidR="003773D1" w:rsidRPr="004A52E5" w:rsidRDefault="003773D1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protokoły z przeglądów </w:t>
      </w:r>
      <w:r w:rsidRPr="003773D1">
        <w:rPr>
          <w:rFonts w:ascii="Times New Roman" w:hAnsi="Times New Roman" w:cs="Times New Roman"/>
          <w:sz w:val="22"/>
          <w:szCs w:val="22"/>
        </w:rPr>
        <w:t>powin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773D1">
        <w:rPr>
          <w:rFonts w:ascii="Times New Roman" w:hAnsi="Times New Roman" w:cs="Times New Roman"/>
          <w:sz w:val="22"/>
          <w:szCs w:val="22"/>
        </w:rPr>
        <w:t xml:space="preserve"> być sporządzon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773D1">
        <w:rPr>
          <w:rFonts w:ascii="Times New Roman" w:hAnsi="Times New Roman" w:cs="Times New Roman"/>
          <w:sz w:val="22"/>
          <w:szCs w:val="22"/>
        </w:rPr>
        <w:t xml:space="preserve"> na komputerze lub inną trwałą, czytelną techniką.</w:t>
      </w:r>
    </w:p>
    <w:p w:rsidR="007F4769" w:rsidRPr="00036B04" w:rsidRDefault="00606153" w:rsidP="007F4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036B04">
        <w:rPr>
          <w:rFonts w:ascii="Times New Roman" w:hAnsi="Times New Roman"/>
          <w:color w:val="auto"/>
        </w:rPr>
        <w:t xml:space="preserve">Termin wykonania zamówienia: </w:t>
      </w:r>
      <w:r w:rsidR="007F4769" w:rsidRPr="00036B04">
        <w:rPr>
          <w:rFonts w:ascii="Times New Roman" w:hAnsi="Times New Roman"/>
          <w:color w:val="auto"/>
        </w:rPr>
        <w:t xml:space="preserve"> do</w:t>
      </w:r>
      <w:r w:rsidR="00BE10FC">
        <w:rPr>
          <w:rFonts w:ascii="Times New Roman" w:hAnsi="Times New Roman"/>
          <w:color w:val="auto"/>
        </w:rPr>
        <w:t xml:space="preserve"> 15</w:t>
      </w:r>
      <w:r w:rsidR="007F4769" w:rsidRPr="00036B04">
        <w:rPr>
          <w:rFonts w:ascii="Times New Roman" w:hAnsi="Times New Roman"/>
          <w:color w:val="auto"/>
        </w:rPr>
        <w:t>.07.2024 r.</w:t>
      </w:r>
      <w:r w:rsidR="00917612" w:rsidRPr="00036B04">
        <w:rPr>
          <w:rFonts w:ascii="Times New Roman" w:hAnsi="Times New Roman"/>
          <w:color w:val="auto"/>
        </w:rPr>
        <w:t xml:space="preserve"> </w:t>
      </w:r>
    </w:p>
    <w:p w:rsidR="00A403E8" w:rsidRPr="004A52E5" w:rsidRDefault="00606153" w:rsidP="007F4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Sposób przygotowania oferty: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Oferta </w:t>
      </w:r>
      <w:r w:rsidR="007F4769" w:rsidRPr="004A52E5">
        <w:rPr>
          <w:rFonts w:ascii="Times New Roman" w:hAnsi="Times New Roman"/>
          <w:color w:val="auto"/>
        </w:rPr>
        <w:t xml:space="preserve">musi </w:t>
      </w:r>
      <w:r w:rsidRPr="004A52E5">
        <w:rPr>
          <w:rFonts w:ascii="Times New Roman" w:hAnsi="Times New Roman"/>
          <w:color w:val="auto"/>
        </w:rPr>
        <w:t>być sporządzon</w:t>
      </w:r>
      <w:r w:rsidR="007F4769" w:rsidRPr="004A52E5">
        <w:rPr>
          <w:rFonts w:ascii="Times New Roman" w:hAnsi="Times New Roman"/>
          <w:color w:val="auto"/>
        </w:rPr>
        <w:t>a</w:t>
      </w:r>
      <w:r w:rsidRPr="004A52E5">
        <w:rPr>
          <w:rFonts w:ascii="Times New Roman" w:hAnsi="Times New Roman"/>
          <w:color w:val="auto"/>
        </w:rPr>
        <w:t xml:space="preserve"> na piśmie w formie zapewniającej pełną czytelność jej treści</w:t>
      </w:r>
      <w:r w:rsidR="003B1902" w:rsidRPr="004A52E5">
        <w:rPr>
          <w:rFonts w:ascii="Times New Roman" w:hAnsi="Times New Roman"/>
          <w:color w:val="auto"/>
        </w:rPr>
        <w:t xml:space="preserve"> zgodnie z formularzem ofertowym, który jest załącznikiem do </w:t>
      </w:r>
      <w:r w:rsidR="00126FEA">
        <w:rPr>
          <w:rFonts w:ascii="Times New Roman" w:hAnsi="Times New Roman"/>
          <w:color w:val="auto"/>
        </w:rPr>
        <w:t>zapytania ofertowego</w:t>
      </w:r>
      <w:r w:rsidR="003B1902" w:rsidRPr="004A52E5">
        <w:rPr>
          <w:rFonts w:ascii="Times New Roman" w:hAnsi="Times New Roman"/>
          <w:color w:val="auto"/>
        </w:rPr>
        <w:t xml:space="preserve"> (Załącznik nr </w:t>
      </w:r>
      <w:r w:rsidR="000552A1">
        <w:rPr>
          <w:rFonts w:ascii="Times New Roman" w:hAnsi="Times New Roman"/>
          <w:color w:val="auto"/>
        </w:rPr>
        <w:t>2</w:t>
      </w:r>
      <w:r w:rsidR="003B1902" w:rsidRPr="004A52E5">
        <w:rPr>
          <w:rFonts w:ascii="Times New Roman" w:hAnsi="Times New Roman"/>
          <w:color w:val="auto"/>
        </w:rPr>
        <w:t xml:space="preserve">). Cenę oferty brutto należy wyliczyć zgodnie z Załącznikiem nr 1 </w:t>
      </w:r>
      <w:r w:rsidR="00D10E0E">
        <w:rPr>
          <w:rFonts w:ascii="Times New Roman" w:hAnsi="Times New Roman"/>
          <w:color w:val="auto"/>
        </w:rPr>
        <w:t xml:space="preserve">Umowy </w:t>
      </w:r>
      <w:r w:rsidR="003B1902" w:rsidRPr="004A52E5">
        <w:rPr>
          <w:rFonts w:ascii="Times New Roman" w:hAnsi="Times New Roman"/>
          <w:color w:val="auto"/>
        </w:rPr>
        <w:t>a następnie sumę oferty brutto przenieść do formularza ofertowego</w:t>
      </w:r>
      <w:r w:rsidR="00126FEA">
        <w:rPr>
          <w:rFonts w:ascii="Times New Roman" w:hAnsi="Times New Roman"/>
          <w:color w:val="auto"/>
        </w:rPr>
        <w:t xml:space="preserve"> (załącznik nr 2 do zapytania ofertowego).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Zaleca się, by każda, zawierająca jakąkolwiek treść strona oferty i załączników była podpisana lub parafowana przez Oferenta. Wszystkie zmiany w treści oferty, a w szczególności przerobienie, przekreślenie, uzupełnienie, nadpisanie, przesłonięcie korektorem itp. winne być podpisane lub parafowane przez Oferenta</w:t>
      </w:r>
      <w:r w:rsidR="00E11841" w:rsidRPr="004A52E5">
        <w:rPr>
          <w:rFonts w:ascii="Times New Roman" w:hAnsi="Times New Roman"/>
          <w:color w:val="auto"/>
        </w:rPr>
        <w:t>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W cenie oferty Oferent winien uwzględnić wszystkie zobowiązania i koszty niezbędne                       do poniesienia dla realizacji zadania</w:t>
      </w:r>
      <w:r w:rsidR="00E11841" w:rsidRPr="004A52E5">
        <w:rPr>
          <w:rFonts w:ascii="Times New Roman" w:hAnsi="Times New Roman"/>
          <w:color w:val="auto"/>
        </w:rPr>
        <w:t>.</w:t>
      </w:r>
    </w:p>
    <w:p w:rsidR="00A403E8" w:rsidRPr="004A52E5" w:rsidRDefault="0060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Miejsce i termin złożenia oferty:</w:t>
      </w:r>
    </w:p>
    <w:p w:rsidR="00275A23" w:rsidRPr="004A52E5" w:rsidRDefault="00275A2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do </w:t>
      </w:r>
      <w:r w:rsidR="001B7BE6">
        <w:rPr>
          <w:rFonts w:ascii="Times New Roman" w:hAnsi="Times New Roman"/>
          <w:color w:val="auto"/>
        </w:rPr>
        <w:t>14</w:t>
      </w:r>
      <w:r w:rsidR="003773D1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oferty należy przesyłać na adres e-mail: </w:t>
      </w:r>
      <w:r w:rsidR="003B1902" w:rsidRPr="004A52E5">
        <w:rPr>
          <w:rFonts w:ascii="Times New Roman" w:hAnsi="Times New Roman"/>
          <w:color w:val="auto"/>
        </w:rPr>
        <w:t>magdalena.gaj</w:t>
      </w:r>
      <w:r w:rsidRPr="004A52E5">
        <w:rPr>
          <w:rFonts w:ascii="Times New Roman" w:hAnsi="Times New Roman"/>
          <w:color w:val="auto"/>
        </w:rPr>
        <w:t>@sc.policja.gov.pl</w:t>
      </w:r>
    </w:p>
    <w:p w:rsidR="00A403E8" w:rsidRPr="004A52E5" w:rsidRDefault="0060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Kryteria, którymi Zamawiający będzie się kierował przy wyborze oferty: cena 100%</w:t>
      </w:r>
    </w:p>
    <w:p w:rsidR="00A403E8" w:rsidRPr="004A52E5" w:rsidRDefault="0060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Inne niezbędne dla wykonawcy informacje</w:t>
      </w:r>
      <w:r w:rsidR="00135106" w:rsidRPr="004A52E5">
        <w:rPr>
          <w:rFonts w:ascii="Times New Roman" w:hAnsi="Times New Roman"/>
          <w:color w:val="auto"/>
        </w:rPr>
        <w:t xml:space="preserve"> </w:t>
      </w:r>
      <w:r w:rsidRPr="004A52E5">
        <w:rPr>
          <w:rFonts w:ascii="Times New Roman" w:hAnsi="Times New Roman"/>
          <w:color w:val="auto"/>
        </w:rPr>
        <w:t>(np. klauzule /aspekty społeczne)</w:t>
      </w:r>
    </w:p>
    <w:p w:rsidR="00275A23" w:rsidRPr="004A52E5" w:rsidRDefault="00275A2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Zamawiający zastrzega sobie prawo do unieważnienia postępowania na każdym etapie bez podania przyczyny, a także do pozostawienia postępowania bez wyboru oferty bez skutków prawnych oraz finansowych.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Oferent może złożyć tylko jedną ofertę</w:t>
      </w:r>
      <w:r w:rsidR="00CD742B" w:rsidRPr="004A52E5">
        <w:rPr>
          <w:rFonts w:ascii="Times New Roman" w:hAnsi="Times New Roman"/>
          <w:color w:val="auto"/>
        </w:rPr>
        <w:t>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Oferent może zmienić lub wycofać złożoną przez siebie ofertę, jednak zmiana lub wycofanie złożonej oferty jest skuteczne tylko wówczas, gdy została dokonana przez Oferenta                         przed upływem terminu składania ofert</w:t>
      </w:r>
      <w:r w:rsidR="002247F3" w:rsidRPr="004A52E5">
        <w:rPr>
          <w:rFonts w:ascii="Times New Roman" w:hAnsi="Times New Roman"/>
          <w:color w:val="auto"/>
        </w:rPr>
        <w:t>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Składający ofertę pozostaje nią związany do czasu zawarcia umowy, jednak nie dłużej niż 30 dni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lastRenderedPageBreak/>
        <w:t>Pytania Oferentów wraz z odpowiedziami Zamawiającego będą publikowane na stronie internetowej</w:t>
      </w:r>
      <w:r w:rsidR="002247F3" w:rsidRPr="004A52E5">
        <w:rPr>
          <w:rFonts w:ascii="Times New Roman" w:hAnsi="Times New Roman"/>
          <w:color w:val="auto"/>
        </w:rPr>
        <w:t>.</w:t>
      </w:r>
      <w:r w:rsidRPr="004A52E5">
        <w:rPr>
          <w:rFonts w:ascii="Times New Roman" w:hAnsi="Times New Roman"/>
          <w:color w:val="auto"/>
        </w:rPr>
        <w:t xml:space="preserve"> 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Rozstrzygnięcie ofertowania: Zamawiający poinformuje Oferentów o dokonaniu wyboru oferty; zaprosi Oferenta, którego oferta zostanie wybrana jako najkorzystniejsza do podpisania umowy.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Z wybranym Oferentem zostanie zawarta umowa </w:t>
      </w:r>
      <w:r w:rsidR="003476ED" w:rsidRPr="004A52E5">
        <w:rPr>
          <w:rFonts w:ascii="Times New Roman" w:hAnsi="Times New Roman"/>
          <w:color w:val="auto"/>
        </w:rPr>
        <w:t>(</w:t>
      </w:r>
      <w:r w:rsidR="00126FEA">
        <w:rPr>
          <w:rFonts w:ascii="Times New Roman" w:hAnsi="Times New Roman"/>
          <w:color w:val="auto"/>
        </w:rPr>
        <w:t>z</w:t>
      </w:r>
      <w:r w:rsidR="003476ED" w:rsidRPr="004A52E5">
        <w:rPr>
          <w:rFonts w:ascii="Times New Roman" w:hAnsi="Times New Roman"/>
          <w:color w:val="auto"/>
        </w:rPr>
        <w:t xml:space="preserve">ałącznik nr </w:t>
      </w:r>
      <w:r w:rsidR="00FC1526">
        <w:rPr>
          <w:rFonts w:ascii="Times New Roman" w:hAnsi="Times New Roman"/>
          <w:color w:val="auto"/>
        </w:rPr>
        <w:t>1</w:t>
      </w:r>
      <w:r w:rsidR="00126FEA">
        <w:rPr>
          <w:rFonts w:ascii="Times New Roman" w:hAnsi="Times New Roman"/>
          <w:color w:val="auto"/>
        </w:rPr>
        <w:t xml:space="preserve"> do zapytania ofertowego</w:t>
      </w:r>
      <w:r w:rsidR="003476ED" w:rsidRPr="004A52E5">
        <w:rPr>
          <w:rFonts w:ascii="Times New Roman" w:hAnsi="Times New Roman"/>
          <w:color w:val="auto"/>
        </w:rPr>
        <w:t xml:space="preserve">) </w:t>
      </w:r>
      <w:r w:rsidR="00126FEA">
        <w:rPr>
          <w:rFonts w:ascii="Times New Roman" w:hAnsi="Times New Roman"/>
          <w:color w:val="auto"/>
        </w:rPr>
        <w:br/>
      </w:r>
      <w:r w:rsidRPr="004A52E5">
        <w:rPr>
          <w:rFonts w:ascii="Times New Roman" w:hAnsi="Times New Roman"/>
          <w:color w:val="auto"/>
        </w:rPr>
        <w:t>w terminie i miejscu wskazanym przez Zamawiającego</w:t>
      </w:r>
      <w:r w:rsidR="002247F3" w:rsidRPr="004A52E5">
        <w:rPr>
          <w:rFonts w:ascii="Times New Roman" w:hAnsi="Times New Roman"/>
          <w:color w:val="auto"/>
        </w:rPr>
        <w:t>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Zamawiający jest uprawniony do wyboru kolejnej najkorzystniejszej oferty w przypadku,                  gdyby Oferent, którego oferta została uznana za najkorzystniejszą odmówił podpisania umowy lub gdyby podpisanie umowy z takim Oferentem stało się niemożliwe z innych przyczyn</w:t>
      </w:r>
      <w:r w:rsidR="002247F3" w:rsidRPr="004A52E5">
        <w:rPr>
          <w:rFonts w:ascii="Times New Roman" w:hAnsi="Times New Roman"/>
          <w:color w:val="auto"/>
        </w:rPr>
        <w:t>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Wymagana faktura za wykonan</w:t>
      </w:r>
      <w:r w:rsidR="002247F3" w:rsidRPr="004A52E5">
        <w:rPr>
          <w:rFonts w:ascii="Times New Roman" w:hAnsi="Times New Roman"/>
          <w:color w:val="auto"/>
        </w:rPr>
        <w:t>ą usługę.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Gwarancja na wykonan</w:t>
      </w:r>
      <w:r w:rsidR="002247F3" w:rsidRPr="004A52E5">
        <w:rPr>
          <w:rFonts w:ascii="Times New Roman" w:hAnsi="Times New Roman"/>
          <w:color w:val="auto"/>
        </w:rPr>
        <w:t>ą</w:t>
      </w:r>
      <w:r w:rsidRPr="004A52E5">
        <w:rPr>
          <w:rFonts w:ascii="Times New Roman" w:hAnsi="Times New Roman"/>
          <w:color w:val="auto"/>
        </w:rPr>
        <w:t xml:space="preserve"> </w:t>
      </w:r>
      <w:r w:rsidR="002247F3" w:rsidRPr="004A52E5">
        <w:rPr>
          <w:rFonts w:ascii="Times New Roman" w:hAnsi="Times New Roman"/>
          <w:color w:val="auto"/>
        </w:rPr>
        <w:t xml:space="preserve">usługę </w:t>
      </w:r>
      <w:r w:rsidR="003476ED" w:rsidRPr="004A52E5">
        <w:rPr>
          <w:rFonts w:ascii="Times New Roman" w:hAnsi="Times New Roman"/>
          <w:color w:val="auto"/>
        </w:rPr>
        <w:t xml:space="preserve"> - </w:t>
      </w:r>
      <w:r w:rsidR="002247F3" w:rsidRPr="004A52E5">
        <w:rPr>
          <w:rFonts w:ascii="Times New Roman" w:hAnsi="Times New Roman"/>
          <w:color w:val="auto"/>
        </w:rPr>
        <w:t>12</w:t>
      </w:r>
      <w:r w:rsidRPr="004A52E5">
        <w:rPr>
          <w:rFonts w:ascii="Times New Roman" w:hAnsi="Times New Roman"/>
          <w:color w:val="auto"/>
        </w:rPr>
        <w:t xml:space="preserve"> miesięcy</w:t>
      </w:r>
    </w:p>
    <w:p w:rsidR="00A403E8" w:rsidRPr="004A52E5" w:rsidRDefault="0060615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Zamawiający może odrzucić ofertę, której wartość uzna za rażąco niską</w:t>
      </w:r>
      <w:r w:rsidR="003476ED" w:rsidRPr="004A52E5">
        <w:rPr>
          <w:rFonts w:ascii="Times New Roman" w:hAnsi="Times New Roman"/>
          <w:color w:val="auto"/>
        </w:rPr>
        <w:t>.</w:t>
      </w:r>
    </w:p>
    <w:p w:rsidR="003476ED" w:rsidRPr="004A52E5" w:rsidRDefault="003476E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Usługa będzie wykonywana na czynnych obiektach.</w:t>
      </w:r>
    </w:p>
    <w:p w:rsidR="003476ED" w:rsidRPr="004A52E5" w:rsidRDefault="003476ED" w:rsidP="003476E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Przed realizacją </w:t>
      </w:r>
      <w:r w:rsidR="00022624" w:rsidRPr="004A52E5">
        <w:rPr>
          <w:rFonts w:ascii="Times New Roman" w:hAnsi="Times New Roman"/>
          <w:color w:val="auto"/>
        </w:rPr>
        <w:t xml:space="preserve">Oferent </w:t>
      </w:r>
      <w:r w:rsidRPr="004A52E5">
        <w:rPr>
          <w:rFonts w:ascii="Times New Roman" w:hAnsi="Times New Roman"/>
          <w:color w:val="auto"/>
        </w:rPr>
        <w:t>przedstawi listę osób realizujących</w:t>
      </w:r>
      <w:r w:rsidR="00022624" w:rsidRPr="004A52E5">
        <w:rPr>
          <w:rFonts w:ascii="Times New Roman" w:hAnsi="Times New Roman"/>
          <w:color w:val="auto"/>
        </w:rPr>
        <w:t xml:space="preserve"> umowę </w:t>
      </w:r>
      <w:r w:rsidRPr="004A52E5">
        <w:rPr>
          <w:rFonts w:ascii="Times New Roman" w:hAnsi="Times New Roman"/>
          <w:color w:val="auto"/>
        </w:rPr>
        <w:t xml:space="preserve">, którzy będą mieli wstęp na teren </w:t>
      </w:r>
      <w:r w:rsidR="00022624" w:rsidRPr="004A52E5">
        <w:rPr>
          <w:rFonts w:ascii="Times New Roman" w:hAnsi="Times New Roman"/>
          <w:color w:val="auto"/>
        </w:rPr>
        <w:t>Zamawiającego</w:t>
      </w:r>
      <w:r w:rsidRPr="004A52E5">
        <w:rPr>
          <w:rFonts w:ascii="Times New Roman" w:hAnsi="Times New Roman"/>
          <w:color w:val="auto"/>
        </w:rPr>
        <w:t xml:space="preserve">, wraz z podpisanymi dobrowolnie oświadczeniem </w:t>
      </w:r>
      <w:r w:rsidRPr="004A52E5">
        <w:rPr>
          <w:rFonts w:ascii="Times New Roman" w:hAnsi="Times New Roman"/>
          <w:color w:val="auto"/>
        </w:rPr>
        <w:br/>
        <w:t xml:space="preserve">i wyrażającymi zgodę na przetwarzanie danych osobowych poprzez dokonanie sprawdzenia </w:t>
      </w:r>
      <w:r w:rsidRPr="004A52E5">
        <w:rPr>
          <w:rFonts w:ascii="Times New Roman" w:hAnsi="Times New Roman"/>
          <w:color w:val="auto"/>
        </w:rPr>
        <w:br/>
        <w:t>w dostępnych Policji systemach i zbiorach danych dla potrzeb realizacji prac zleconych na terenie Komendy Wojewódzkiej Policji w Szczecinie zgodnie z Ustawą z dnia 10 maja 2018 r. o ochronie danych osobowych (Dz. U. z 2019 r.  poz. 1781).</w:t>
      </w:r>
    </w:p>
    <w:p w:rsidR="003476ED" w:rsidRPr="004A52E5" w:rsidRDefault="003476ED" w:rsidP="003476E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Wyrażenie zgody w podanym wyżej zakresie jest dobrowolne, ale niezbędne do wykonania </w:t>
      </w:r>
      <w:r w:rsidR="00022624" w:rsidRPr="004A52E5">
        <w:rPr>
          <w:rFonts w:ascii="Times New Roman" w:hAnsi="Times New Roman"/>
          <w:color w:val="auto"/>
        </w:rPr>
        <w:t xml:space="preserve">przedmiotu umowy </w:t>
      </w:r>
      <w:r w:rsidRPr="004A52E5">
        <w:rPr>
          <w:rFonts w:ascii="Times New Roman" w:hAnsi="Times New Roman"/>
          <w:color w:val="auto"/>
        </w:rPr>
        <w:t>przez</w:t>
      </w:r>
      <w:r w:rsidR="00022624" w:rsidRPr="004A52E5">
        <w:rPr>
          <w:rFonts w:ascii="Times New Roman" w:hAnsi="Times New Roman"/>
          <w:color w:val="auto"/>
        </w:rPr>
        <w:t xml:space="preserve"> Oferenta</w:t>
      </w:r>
      <w:r w:rsidRPr="004A52E5">
        <w:rPr>
          <w:rFonts w:ascii="Times New Roman" w:hAnsi="Times New Roman"/>
          <w:color w:val="auto"/>
        </w:rPr>
        <w:t>.</w:t>
      </w:r>
    </w:p>
    <w:p w:rsidR="003476ED" w:rsidRPr="00FC1526" w:rsidRDefault="003476ED" w:rsidP="00FC152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O</w:t>
      </w:r>
      <w:r w:rsidR="00022624" w:rsidRPr="004A52E5">
        <w:rPr>
          <w:rFonts w:ascii="Times New Roman" w:hAnsi="Times New Roman"/>
          <w:color w:val="auto"/>
        </w:rPr>
        <w:t>ferent może</w:t>
      </w:r>
      <w:r w:rsidR="00135106" w:rsidRPr="004A52E5">
        <w:rPr>
          <w:rFonts w:ascii="Times New Roman" w:hAnsi="Times New Roman"/>
          <w:color w:val="auto"/>
        </w:rPr>
        <w:t xml:space="preserve"> złożyć ofertę na wszystkie części zamówienia. Zamawiający  jednemu Oferentowi  udzieli zamówienia na maksymalnie trzy części.</w:t>
      </w:r>
      <w:r w:rsidR="004A52E5">
        <w:rPr>
          <w:rFonts w:ascii="Times New Roman" w:hAnsi="Times New Roman"/>
          <w:color w:val="auto"/>
        </w:rPr>
        <w:t xml:space="preserve"> Jeżeli Oferent złoży najkorzystniejsze oferty na więcej niż trzy części to Zamawiający udzieli zamówienia w ten sposób aby suma wszystkich </w:t>
      </w:r>
      <w:r w:rsidR="00302F08">
        <w:rPr>
          <w:rFonts w:ascii="Times New Roman" w:hAnsi="Times New Roman"/>
          <w:color w:val="auto"/>
        </w:rPr>
        <w:t xml:space="preserve">5 </w:t>
      </w:r>
      <w:r w:rsidR="004A52E5">
        <w:rPr>
          <w:rFonts w:ascii="Times New Roman" w:hAnsi="Times New Roman"/>
          <w:color w:val="auto"/>
        </w:rPr>
        <w:t>części była kwotą minimalną.</w:t>
      </w:r>
      <w:r w:rsidR="00FC1526">
        <w:rPr>
          <w:rFonts w:ascii="Times New Roman" w:hAnsi="Times New Roman"/>
          <w:color w:val="auto"/>
        </w:rPr>
        <w:t xml:space="preserve"> Do limitu udzielenia zamówienia w częściach nie będą brane pod uwagę te części, w których została złożona tylko jedna oferta.</w:t>
      </w:r>
      <w:r w:rsidR="004A52E5" w:rsidRPr="00FC1526">
        <w:rPr>
          <w:rFonts w:ascii="Times New Roman" w:hAnsi="Times New Roman"/>
          <w:color w:val="auto"/>
        </w:rPr>
        <w:t xml:space="preserve">  </w:t>
      </w:r>
    </w:p>
    <w:p w:rsidR="00A403E8" w:rsidRPr="004A52E5" w:rsidRDefault="00A403E8">
      <w:pPr>
        <w:spacing w:after="0" w:line="360" w:lineRule="auto"/>
        <w:jc w:val="both"/>
        <w:rPr>
          <w:rFonts w:ascii="Times New Roman" w:hAnsi="Times New Roman"/>
          <w:color w:val="auto"/>
          <w:u w:val="single"/>
        </w:rPr>
      </w:pPr>
    </w:p>
    <w:p w:rsidR="00A403E8" w:rsidRPr="004A52E5" w:rsidRDefault="00606153">
      <w:pPr>
        <w:spacing w:after="0" w:line="360" w:lineRule="auto"/>
        <w:jc w:val="both"/>
        <w:rPr>
          <w:rFonts w:ascii="Times New Roman" w:hAnsi="Times New Roman"/>
          <w:color w:val="auto"/>
          <w:u w:val="single"/>
        </w:rPr>
      </w:pPr>
      <w:r w:rsidRPr="004A52E5">
        <w:rPr>
          <w:rFonts w:ascii="Times New Roman" w:hAnsi="Times New Roman"/>
          <w:color w:val="auto"/>
          <w:u w:val="single"/>
        </w:rPr>
        <w:t>Załączniki:</w:t>
      </w:r>
    </w:p>
    <w:p w:rsidR="00A403E8" w:rsidRPr="004A52E5" w:rsidRDefault="00126F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</w:t>
      </w:r>
      <w:r w:rsidR="00135106" w:rsidRPr="004A52E5">
        <w:rPr>
          <w:rFonts w:ascii="Times New Roman" w:hAnsi="Times New Roman"/>
          <w:color w:val="auto"/>
        </w:rPr>
        <w:t xml:space="preserve">ałącznik nr </w:t>
      </w:r>
      <w:r w:rsidR="00CF1C26" w:rsidRPr="004A52E5">
        <w:rPr>
          <w:rFonts w:ascii="Times New Roman" w:hAnsi="Times New Roman"/>
          <w:color w:val="auto"/>
        </w:rPr>
        <w:t>1</w:t>
      </w:r>
      <w:r w:rsidR="00135106" w:rsidRPr="004A52E5">
        <w:rPr>
          <w:rFonts w:ascii="Times New Roman" w:hAnsi="Times New Roman"/>
          <w:color w:val="auto"/>
        </w:rPr>
        <w:t xml:space="preserve"> (</w:t>
      </w:r>
      <w:r w:rsidR="00606153" w:rsidRPr="004A52E5">
        <w:rPr>
          <w:rFonts w:ascii="Times New Roman" w:hAnsi="Times New Roman"/>
          <w:color w:val="auto"/>
        </w:rPr>
        <w:t>wzór umowy</w:t>
      </w:r>
      <w:r w:rsidR="007F4769" w:rsidRPr="004A52E5">
        <w:rPr>
          <w:rFonts w:ascii="Times New Roman" w:hAnsi="Times New Roman"/>
          <w:color w:val="auto"/>
        </w:rPr>
        <w:t xml:space="preserve"> z załącznikami 1 i 2</w:t>
      </w:r>
      <w:r w:rsidR="00710B60" w:rsidRPr="004A52E5">
        <w:rPr>
          <w:rFonts w:ascii="Times New Roman" w:hAnsi="Times New Roman"/>
          <w:color w:val="auto"/>
        </w:rPr>
        <w:t>)</w:t>
      </w:r>
    </w:p>
    <w:p w:rsidR="00852931" w:rsidRPr="004A52E5" w:rsidRDefault="00852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załącznik nr </w:t>
      </w:r>
      <w:r w:rsidR="00CF1C26" w:rsidRPr="004A52E5">
        <w:rPr>
          <w:rFonts w:ascii="Times New Roman" w:hAnsi="Times New Roman"/>
          <w:color w:val="auto"/>
        </w:rPr>
        <w:t>2</w:t>
      </w:r>
      <w:r w:rsidRPr="004A52E5">
        <w:rPr>
          <w:rFonts w:ascii="Times New Roman" w:hAnsi="Times New Roman"/>
          <w:color w:val="auto"/>
        </w:rPr>
        <w:t xml:space="preserve"> (formularz ofertowy)</w:t>
      </w: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302F08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………………………………</w:t>
      </w:r>
    </w:p>
    <w:p w:rsidR="00A403E8" w:rsidRPr="004A52E5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4A52E5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3E" w:rsidRDefault="0098183E">
      <w:pPr>
        <w:spacing w:after="0" w:line="240" w:lineRule="auto"/>
      </w:pPr>
      <w:r>
        <w:separator/>
      </w:r>
    </w:p>
  </w:endnote>
  <w:endnote w:type="continuationSeparator" w:id="0">
    <w:p w:rsidR="0098183E" w:rsidRDefault="0098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3E" w:rsidRDefault="0098183E">
      <w:pPr>
        <w:spacing w:after="0" w:line="240" w:lineRule="auto"/>
      </w:pPr>
      <w:r>
        <w:separator/>
      </w:r>
    </w:p>
  </w:footnote>
  <w:footnote w:type="continuationSeparator" w:id="0">
    <w:p w:rsidR="0098183E" w:rsidRDefault="0098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126FEA"/>
    <w:rsid w:val="00135106"/>
    <w:rsid w:val="00147635"/>
    <w:rsid w:val="001B7BE6"/>
    <w:rsid w:val="002247F3"/>
    <w:rsid w:val="00275A23"/>
    <w:rsid w:val="00275B03"/>
    <w:rsid w:val="00302F08"/>
    <w:rsid w:val="003476ED"/>
    <w:rsid w:val="00361354"/>
    <w:rsid w:val="003773D1"/>
    <w:rsid w:val="003B1902"/>
    <w:rsid w:val="00457500"/>
    <w:rsid w:val="004A52E5"/>
    <w:rsid w:val="004E392B"/>
    <w:rsid w:val="005C3798"/>
    <w:rsid w:val="00606153"/>
    <w:rsid w:val="006A28D8"/>
    <w:rsid w:val="00710B60"/>
    <w:rsid w:val="00773D10"/>
    <w:rsid w:val="00790CC3"/>
    <w:rsid w:val="007F4769"/>
    <w:rsid w:val="00852931"/>
    <w:rsid w:val="008B648D"/>
    <w:rsid w:val="008E0B8C"/>
    <w:rsid w:val="00917612"/>
    <w:rsid w:val="0098183E"/>
    <w:rsid w:val="00A403E8"/>
    <w:rsid w:val="00BD3376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F24576"/>
    <w:rsid w:val="00F9516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EF3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32</cp:revision>
  <cp:lastPrinted>2024-06-04T09:03:00Z</cp:lastPrinted>
  <dcterms:created xsi:type="dcterms:W3CDTF">2023-06-22T12:18:00Z</dcterms:created>
  <dcterms:modified xsi:type="dcterms:W3CDTF">2024-06-04T09:31:00Z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